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Complaint sample submission checklist</w:t>
      </w:r>
    </w:p>
    <w:p>
      <w:r>
        <w:t>Lubricants and process fluids. Sections follow a technical support request: request and urgency; product, process and symptom; analysis results and actions taken; samples, records and open questions.</w:t>
      </w:r>
    </w:p>
    <w:p>
      <w:pPr>
        <w:pStyle w:val="Heading1"/>
      </w:pPr>
      <w:r>
        <w:t>Instructions</w:t>
      </w:r>
    </w:p>
    <w:p>
      <w:pPr>
        <w:pStyle w:val="ListBullet"/>
      </w:pPr>
      <w:r>
        <w:t>Use this checklist after the case has been judged to need the supplier's analysis, and before any sample leaves the site.</w:t>
      </w:r>
    </w:p>
    <w:p>
      <w:pPr>
        <w:pStyle w:val="ListBullet"/>
      </w:pPr>
      <w:r>
        <w:t>Fill it in four passes: 1. the question and the date you need the answer; 2. product, lot and process readings copied from records; 3. analysis results, suspected cause and actions already taken; 4. samples, labels, custody record, records sent and open questions.</w:t>
      </w:r>
    </w:p>
    <w:p>
      <w:pPr>
        <w:pStyle w:val="ListBullet"/>
      </w:pPr>
      <w:r>
        <w:t>Write every value with its unit and every date in full (YYYY-MM-DD). Where no record holds a fact, write "unconfirmed" rather than leaving it blank or estimating.</w:t>
      </w:r>
    </w:p>
    <w:p>
      <w:pPr>
        <w:pStyle w:val="ListBullet"/>
      </w:pPr>
      <w:r>
        <w:t>Draw samples by a recognized sampling method and write which one (for hydraulic systems, ISO 4021 or the laboratory's instruction). Make the system safe under the site isolation and pressure-release procedure and wear the protective equipment in SDS section 8; hot oil and pressurised lines are the usual hazards.</w:t>
      </w:r>
    </w:p>
    <w:p>
      <w:pPr>
        <w:pStyle w:val="ListBullet"/>
      </w:pPr>
      <w:r>
        <w:t>If people have been exposed, or there is fire, a leak or a release, call the supplier's emergency number (SDS section 1) the same day and follow the site incident procedure first. Fill this checklist afterwards.</w:t>
      </w:r>
    </w:p>
    <w:p>
      <w:pPr>
        <w:pStyle w:val="ListBullet"/>
      </w:pPr>
      <w:r>
        <w:t>Ship samples according to SDS section 14 (transport information) and the transport rules that apply. If section 14 is empty, ask the supplier before shipping.</w:t>
      </w:r>
    </w:p>
    <w:p>
      <w:pPr>
        <w:pStyle w:val="ListBullet"/>
      </w:pPr>
      <w:r>
        <w:t>Have a second person check the labels against section 4 before the parcel is sealed.</w:t>
      </w:r>
    </w:p>
    <w:p>
      <w:pPr>
        <w:pStyle w:val="ListBullet"/>
      </w:pPr>
      <w:r>
        <w:t>The filled example at the end is illustrative only. Do not copy its values.</w:t>
      </w:r>
    </w:p>
    <w:p>
      <w:pPr>
        <w:pStyle w:val="Heading1"/>
      </w:pPr>
      <w:r>
        <w:t>1. Request and urgency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1.1 Question to the supplier (one question the supplier can answer with tests)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1.2 Answer needed by (date, YYYY-MM-DD)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1.3 Reason for the date (for example line stop risk)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1.4 Safety signal: exposure of people, fire, leak or release</w:t>
            </w:r>
          </w:p>
        </w:tc>
        <w:tc>
          <w:tcPr>
            <w:tcW w:type="dxa" w:w="5669"/>
          </w:tcPr>
          <w:p>
            <w:r>
              <w:t>[ ] Yes   [ ] No</w:t>
            </w:r>
          </w:p>
        </w:tc>
      </w:tr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1.5 Grounds for asking the supplier (what the site could not close itself)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1.6 Customer process (describe by process, not by customer name)</w:t>
            </w:r>
          </w:p>
        </w:tc>
        <w:tc>
          <w:tcPr>
            <w:tcW w:type="dxa" w:w="5669"/>
          </w:tcPr>
          <w:p>
            <w:r/>
          </w:p>
        </w:tc>
      </w:tr>
    </w:tbl>
    <w:p/>
    <w:p>
      <w:pPr>
        <w:pStyle w:val="Heading1"/>
      </w:pPr>
      <w:r>
        <w:t>2. Product, process and symptom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2.1 Product name and grade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2.2 Lot or batch number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2.3 Quantity in the system (L or kg)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2.4 Application or fill date (YYYY-MM-DD)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2.5 Symptom: onset date (YYYY-MM-DD)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2.6 Symptom: appearance (what is seen)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2.7 Symptom: magnitude (value with unit)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2.8 Symptom: course (steady, worsening, intermittent)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2.9 Other changes before onset (equipment, other products, operators), with dates</w:t>
            </w:r>
          </w:p>
        </w:tc>
        <w:tc>
          <w:tcPr>
            <w:tcW w:type="dxa" w:w="5669"/>
          </w:tcPr>
          <w:p>
            <w:r/>
          </w:p>
        </w:tc>
      </w:tr>
    </w:tbl>
    <w:p/>
    <w:p>
      <w:r>
        <w:t>2.10 Process conditions before and after onset. Mark each value observed (O), reported (R) or unconfirmed (U).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2551"/>
            <w:shd w:val="clear" w:color="auto" w:fill="E7E6E6"/>
          </w:tcPr>
          <w:p>
            <w:r>
              <w:rPr>
                <w:b/>
              </w:rPr>
              <w:t>Condition (unit)</w:t>
            </w:r>
          </w:p>
        </w:tc>
        <w:tc>
          <w:tcPr>
            <w:tcW w:type="dxa" w:w="1644"/>
            <w:shd w:val="clear" w:color="auto" w:fill="E7E6E6"/>
          </w:tcPr>
          <w:p>
            <w:r>
              <w:rPr>
                <w:b/>
              </w:rPr>
              <w:t>Before onset</w:t>
            </w:r>
          </w:p>
        </w:tc>
        <w:tc>
          <w:tcPr>
            <w:tcW w:type="dxa" w:w="1644"/>
            <w:shd w:val="clear" w:color="auto" w:fill="E7E6E6"/>
          </w:tcPr>
          <w:p>
            <w:r>
              <w:rPr>
                <w:b/>
              </w:rPr>
              <w:t>After onset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b/>
              </w:rPr>
              <w:t>Date of change</w:t>
            </w:r>
          </w:p>
        </w:tc>
        <w:tc>
          <w:tcPr>
            <w:tcW w:type="dxa" w:w="1531"/>
            <w:shd w:val="clear" w:color="auto" w:fill="E7E6E6"/>
          </w:tcPr>
          <w:p>
            <w:r>
              <w:rPr>
                <w:b/>
              </w:rPr>
              <w:t>O / R / U</w:t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1644"/>
          </w:tcPr>
          <w:p>
            <w:r/>
          </w:p>
        </w:tc>
        <w:tc>
          <w:tcPr>
            <w:tcW w:type="dxa" w:w="164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31"/>
          </w:tcPr>
          <w:p>
            <w:r/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1644"/>
          </w:tcPr>
          <w:p>
            <w:r/>
          </w:p>
        </w:tc>
        <w:tc>
          <w:tcPr>
            <w:tcW w:type="dxa" w:w="164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31"/>
          </w:tcPr>
          <w:p>
            <w:r/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1644"/>
          </w:tcPr>
          <w:p>
            <w:r/>
          </w:p>
        </w:tc>
        <w:tc>
          <w:tcPr>
            <w:tcW w:type="dxa" w:w="164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31"/>
          </w:tcPr>
          <w:p>
            <w:r/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1644"/>
          </w:tcPr>
          <w:p>
            <w:r/>
          </w:p>
        </w:tc>
        <w:tc>
          <w:tcPr>
            <w:tcW w:type="dxa" w:w="164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31"/>
          </w:tcPr>
          <w:p>
            <w:r/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1644"/>
          </w:tcPr>
          <w:p>
            <w:r/>
          </w:p>
        </w:tc>
        <w:tc>
          <w:tcPr>
            <w:tcW w:type="dxa" w:w="164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31"/>
          </w:tcPr>
          <w:p>
            <w:r/>
          </w:p>
        </w:tc>
      </w:tr>
    </w:tbl>
    <w:p/>
    <w:p>
      <w:pPr>
        <w:pStyle w:val="Heading1"/>
      </w:pPr>
      <w:r>
        <w:t>3. Analysis results and actions taken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907"/>
        </w:trPr>
        <w:tc>
          <w:tcPr>
            <w:tcW w:type="dxa" w:w="3402"/>
            <w:shd w:val="clear" w:color="auto" w:fill="F2F2F2"/>
          </w:tcPr>
          <w:p>
            <w:r>
              <w:t>3.1 What the site or distributor analysis found (results with units)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907"/>
        </w:trPr>
        <w:tc>
          <w:tcPr>
            <w:tcW w:type="dxa" w:w="3402"/>
            <w:shd w:val="clear" w:color="auto" w:fill="F2F2F2"/>
          </w:tcPr>
          <w:p>
            <w:r>
              <w:t>3.2 Suspected cause, written as a hypothesis, with facts for and against</w:t>
            </w:r>
          </w:p>
        </w:tc>
        <w:tc>
          <w:tcPr>
            <w:tcW w:type="dxa" w:w="5669"/>
          </w:tcPr>
          <w:p>
            <w:r/>
          </w:p>
        </w:tc>
      </w:tr>
    </w:tbl>
    <w:p/>
    <w:p>
      <w:r>
        <w:t>3.3 Actions already taken.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474"/>
            <w:shd w:val="clear" w:color="auto" w:fill="E7E6E6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</w:rPr>
              <w:t>Side (site, distributor, supplier)</w:t>
            </w:r>
          </w:p>
        </w:tc>
        <w:tc>
          <w:tcPr>
            <w:tcW w:type="dxa" w:w="2721"/>
            <w:shd w:val="clear" w:color="auto" w:fill="E7E6E6"/>
          </w:tcPr>
          <w:p>
            <w:r>
              <w:rPr>
                <w:b/>
              </w:rPr>
              <w:t>What changed</w:t>
            </w:r>
          </w:p>
        </w:tc>
        <w:tc>
          <w:tcPr>
            <w:tcW w:type="dxa" w:w="2608"/>
            <w:shd w:val="clear" w:color="auto" w:fill="E7E6E6"/>
          </w:tcPr>
          <w:p>
            <w:r>
              <w:rPr>
                <w:b/>
              </w:rPr>
              <w:t>Result</w:t>
            </w:r>
          </w:p>
        </w:tc>
      </w:tr>
      <w:tr>
        <w:trPr>
          <w:trHeight w:val="510"/>
        </w:trPr>
        <w:tc>
          <w:tcPr>
            <w:tcW w:type="dxa" w:w="1474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2721"/>
          </w:tcPr>
          <w:p>
            <w:r/>
          </w:p>
        </w:tc>
        <w:tc>
          <w:tcPr>
            <w:tcW w:type="dxa" w:w="2608"/>
          </w:tcPr>
          <w:p>
            <w:r/>
          </w:p>
        </w:tc>
      </w:tr>
      <w:tr>
        <w:trPr>
          <w:trHeight w:val="510"/>
        </w:trPr>
        <w:tc>
          <w:tcPr>
            <w:tcW w:type="dxa" w:w="1474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2721"/>
          </w:tcPr>
          <w:p>
            <w:r/>
          </w:p>
        </w:tc>
        <w:tc>
          <w:tcPr>
            <w:tcW w:type="dxa" w:w="2608"/>
          </w:tcPr>
          <w:p>
            <w:r/>
          </w:p>
        </w:tc>
      </w:tr>
      <w:tr>
        <w:trPr>
          <w:trHeight w:val="510"/>
        </w:trPr>
        <w:tc>
          <w:tcPr>
            <w:tcW w:type="dxa" w:w="1474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2721"/>
          </w:tcPr>
          <w:p>
            <w:r/>
          </w:p>
        </w:tc>
        <w:tc>
          <w:tcPr>
            <w:tcW w:type="dxa" w:w="2608"/>
          </w:tcPr>
          <w:p>
            <w:r/>
          </w:p>
        </w:tc>
      </w:tr>
      <w:tr>
        <w:trPr>
          <w:trHeight w:val="510"/>
        </w:trPr>
        <w:tc>
          <w:tcPr>
            <w:tcW w:type="dxa" w:w="1474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2721"/>
          </w:tcPr>
          <w:p>
            <w:r/>
          </w:p>
        </w:tc>
        <w:tc>
          <w:tcPr>
            <w:tcW w:type="dxa" w:w="2608"/>
          </w:tcPr>
          <w:p>
            <w:r/>
          </w:p>
        </w:tc>
      </w:tr>
    </w:tbl>
    <w:p/>
    <w:p>
      <w:pPr>
        <w:pStyle w:val="Heading1"/>
      </w:pPr>
      <w:r>
        <w:t>4. Samples, records and open questions</w:t>
      </w:r>
    </w:p>
    <w:p>
      <w:r>
        <w:t>4.1 Samples sent. Tick each sample included.</w:t>
      </w:r>
    </w:p>
    <w:p>
      <w:r>
        <w:t>[ ]  In-service sample from the system where the problem appeared</w:t>
      </w:r>
    </w:p>
    <w:p>
      <w:r>
        <w:t>[ ]  Unused retained sample of the same lot</w:t>
      </w:r>
    </w:p>
    <w:p>
      <w:r>
        <w:t>[ ]  Unused sample of a different lot (where held)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928"/>
            <w:shd w:val="clear" w:color="auto" w:fill="E7E6E6"/>
          </w:tcPr>
          <w:p>
            <w:r>
              <w:rPr>
                <w:b/>
              </w:rPr>
              <w:t>Sample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b/>
              </w:rPr>
              <w:t>Container type</w:t>
            </w:r>
          </w:p>
        </w:tc>
        <w:tc>
          <w:tcPr>
            <w:tcW w:type="dxa" w:w="1474"/>
            <w:shd w:val="clear" w:color="auto" w:fill="E7E6E6"/>
          </w:tcPr>
          <w:p>
            <w:r>
              <w:rPr>
                <w:b/>
              </w:rPr>
              <w:t>Fill volume (mL)</w:t>
            </w:r>
          </w:p>
        </w:tc>
        <w:tc>
          <w:tcPr>
            <w:tcW w:type="dxa" w:w="1928"/>
            <w:shd w:val="clear" w:color="auto" w:fill="E7E6E6"/>
          </w:tcPr>
          <w:p>
            <w:r>
              <w:rPr>
                <w:b/>
              </w:rPr>
              <w:t>Sampling point</w:t>
            </w:r>
          </w:p>
        </w:tc>
        <w:tc>
          <w:tcPr>
            <w:tcW w:type="dxa" w:w="1928"/>
            <w:shd w:val="clear" w:color="auto" w:fill="E7E6E6"/>
          </w:tcPr>
          <w:p>
            <w:r>
              <w:rPr>
                <w:b/>
              </w:rPr>
              <w:t>Method used</w:t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r>
              <w:t>In-service</w:t>
            </w:r>
          </w:p>
        </w:tc>
        <w:tc>
          <w:tcPr>
            <w:tcW w:type="dxa" w:w="181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rPr>
          <w:trHeight w:val="510"/>
        </w:trPr>
        <w:tc>
          <w:tcPr>
            <w:tcW w:type="dxa" w:w="1928"/>
          </w:tcPr>
          <w:p>
            <w:r>
              <w:t>Unused, same lot</w:t>
            </w:r>
          </w:p>
        </w:tc>
        <w:tc>
          <w:tcPr>
            <w:tcW w:type="dxa" w:w="181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rPr>
          <w:trHeight w:val="510"/>
        </w:trPr>
        <w:tc>
          <w:tcPr>
            <w:tcW w:type="dxa" w:w="1928"/>
          </w:tcPr>
          <w:p>
            <w:r>
              <w:t>Unused, other lot</w:t>
            </w:r>
          </w:p>
        </w:tc>
        <w:tc>
          <w:tcPr>
            <w:tcW w:type="dxa" w:w="181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</w:tbl>
    <w:p/>
    <w:p>
      <w:r>
        <w:t>4.2 Label on each container (on the container, not the lid).</w:t>
      </w:r>
    </w:p>
    <w:p>
      <w:r>
        <w:t>[ ]  Product and grade</w:t>
      </w:r>
    </w:p>
    <w:p>
      <w:r>
        <w:t>[ ]  Lot or batch number</w:t>
      </w:r>
    </w:p>
    <w:p>
      <w:r>
        <w:t>[ ]  Sampling date and time</w:t>
      </w:r>
    </w:p>
    <w:p>
      <w:r>
        <w:t>[ ]  Sampling point</w:t>
      </w:r>
    </w:p>
    <w:p>
      <w:r>
        <w:t>[ ]  Name of the person who took the sample</w:t>
      </w:r>
    </w:p>
    <w:p>
      <w:r>
        <w:t>[ ]  Sample ID matching the custody record</w:t>
      </w:r>
    </w:p>
    <w:p/>
    <w:p>
      <w:r>
        <w:t>4.3 Custody record: one line per handover.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701"/>
            <w:shd w:val="clear" w:color="auto" w:fill="E7E6E6"/>
          </w:tcPr>
          <w:p>
            <w:r>
              <w:rPr>
                <w:b/>
              </w:rPr>
              <w:t>Sample ID</w:t>
            </w:r>
          </w:p>
        </w:tc>
        <w:tc>
          <w:tcPr>
            <w:tcW w:type="dxa" w:w="2608"/>
            <w:shd w:val="clear" w:color="auto" w:fill="E7E6E6"/>
          </w:tcPr>
          <w:p>
            <w:r>
              <w:rPr>
                <w:b/>
              </w:rPr>
              <w:t>Released by (name, signature)</w:t>
            </w:r>
          </w:p>
        </w:tc>
        <w:tc>
          <w:tcPr>
            <w:tcW w:type="dxa" w:w="2608"/>
            <w:shd w:val="clear" w:color="auto" w:fill="E7E6E6"/>
          </w:tcPr>
          <w:p>
            <w:r>
              <w:rPr>
                <w:b/>
              </w:rPr>
              <w:t>Received by (name, signature)</w:t>
            </w:r>
          </w:p>
        </w:tc>
        <w:tc>
          <w:tcPr>
            <w:tcW w:type="dxa" w:w="2154"/>
            <w:shd w:val="clear" w:color="auto" w:fill="E7E6E6"/>
          </w:tcPr>
          <w:p>
            <w:r>
              <w:rPr>
                <w:b/>
              </w:rPr>
              <w:t>Date and time</w:t>
            </w:r>
          </w:p>
        </w:tc>
      </w:tr>
      <w:tr>
        <w:trPr>
          <w:trHeight w:val="510"/>
        </w:trPr>
        <w:tc>
          <w:tcPr>
            <w:tcW w:type="dxa" w:w="1701"/>
          </w:tcPr>
          <w:p>
            <w:r/>
          </w:p>
        </w:tc>
        <w:tc>
          <w:tcPr>
            <w:tcW w:type="dxa" w:w="2608"/>
          </w:tcPr>
          <w:p>
            <w:r/>
          </w:p>
        </w:tc>
        <w:tc>
          <w:tcPr>
            <w:tcW w:type="dxa" w:w="2608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rPr>
          <w:trHeight w:val="510"/>
        </w:trPr>
        <w:tc>
          <w:tcPr>
            <w:tcW w:type="dxa" w:w="1701"/>
          </w:tcPr>
          <w:p>
            <w:r/>
          </w:p>
        </w:tc>
        <w:tc>
          <w:tcPr>
            <w:tcW w:type="dxa" w:w="2608"/>
          </w:tcPr>
          <w:p>
            <w:r/>
          </w:p>
        </w:tc>
        <w:tc>
          <w:tcPr>
            <w:tcW w:type="dxa" w:w="2608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rPr>
          <w:trHeight w:val="510"/>
        </w:trPr>
        <w:tc>
          <w:tcPr>
            <w:tcW w:type="dxa" w:w="1701"/>
          </w:tcPr>
          <w:p>
            <w:r/>
          </w:p>
        </w:tc>
        <w:tc>
          <w:tcPr>
            <w:tcW w:type="dxa" w:w="2608"/>
          </w:tcPr>
          <w:p>
            <w:r/>
          </w:p>
        </w:tc>
        <w:tc>
          <w:tcPr>
            <w:tcW w:type="dxa" w:w="2608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rPr>
          <w:trHeight w:val="510"/>
        </w:trPr>
        <w:tc>
          <w:tcPr>
            <w:tcW w:type="dxa" w:w="1701"/>
          </w:tcPr>
          <w:p>
            <w:r/>
          </w:p>
        </w:tc>
        <w:tc>
          <w:tcPr>
            <w:tcW w:type="dxa" w:w="2608"/>
          </w:tcPr>
          <w:p>
            <w:r/>
          </w:p>
        </w:tc>
        <w:tc>
          <w:tcPr>
            <w:tcW w:type="dxa" w:w="2608"/>
          </w:tcPr>
          <w:p>
            <w:r/>
          </w:p>
        </w:tc>
        <w:tc>
          <w:tcPr>
            <w:tcW w:type="dxa" w:w="2154"/>
          </w:tcPr>
          <w:p>
            <w:r/>
          </w:p>
        </w:tc>
      </w:tr>
    </w:tbl>
    <w:p/>
    <w:p>
      <w:r>
        <w:t>4.4 Records sent with the samples. Write the file name of each.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2835"/>
            <w:shd w:val="clear" w:color="auto" w:fill="E7E6E6"/>
          </w:tcPr>
          <w:p>
            <w:r>
              <w:rPr>
                <w:b/>
              </w:rPr>
              <w:t>Record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b/>
              </w:rPr>
              <w:t>Included</w:t>
            </w:r>
          </w:p>
        </w:tc>
        <w:tc>
          <w:tcPr>
            <w:tcW w:type="dxa" w:w="4989"/>
            <w:shd w:val="clear" w:color="auto" w:fill="E7E6E6"/>
          </w:tcPr>
          <w:p>
            <w:r>
              <w:rPr>
                <w:b/>
              </w:rPr>
              <w:t>File name or reference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Certificate of analysis (CoA) for the lot</w:t>
            </w:r>
          </w:p>
        </w:tc>
        <w:tc>
          <w:tcPr>
            <w:tcW w:type="dxa" w:w="1247"/>
          </w:tcPr>
          <w:p>
            <w:r>
              <w:t>[ ]</w:t>
            </w:r>
          </w:p>
        </w:tc>
        <w:tc>
          <w:tcPr>
            <w:tcW w:type="dxa" w:w="4989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Safety data sheet (SDS), revision date</w:t>
            </w:r>
          </w:p>
        </w:tc>
        <w:tc>
          <w:tcPr>
            <w:tcW w:type="dxa" w:w="1247"/>
          </w:tcPr>
          <w:p>
            <w:r>
              <w:t>[ ]</w:t>
            </w:r>
          </w:p>
        </w:tc>
        <w:tc>
          <w:tcPr>
            <w:tcW w:type="dxa" w:w="4989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Process readings before and after onset</w:t>
            </w:r>
          </w:p>
        </w:tc>
        <w:tc>
          <w:tcPr>
            <w:tcW w:type="dxa" w:w="1247"/>
          </w:tcPr>
          <w:p>
            <w:r>
              <w:t>[ ]</w:t>
            </w:r>
          </w:p>
        </w:tc>
        <w:tc>
          <w:tcPr>
            <w:tcW w:type="dxa" w:w="4989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Dated photographs of the symptom, with scale</w:t>
            </w:r>
          </w:p>
        </w:tc>
        <w:tc>
          <w:tcPr>
            <w:tcW w:type="dxa" w:w="1247"/>
          </w:tcPr>
          <w:p>
            <w:r>
              <w:t>[ ]</w:t>
            </w:r>
          </w:p>
        </w:tc>
        <w:tc>
          <w:tcPr>
            <w:tcW w:type="dxa" w:w="4989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>
              <w:t>Other</w:t>
            </w:r>
          </w:p>
        </w:tc>
        <w:tc>
          <w:tcPr>
            <w:tcW w:type="dxa" w:w="1247"/>
          </w:tcPr>
          <w:p>
            <w:r>
              <w:t>[ ]</w:t>
            </w:r>
          </w:p>
        </w:tc>
        <w:tc>
          <w:tcPr>
            <w:tcW w:type="dxa" w:w="4989"/>
          </w:tcPr>
          <w:p>
            <w:r/>
          </w:p>
        </w:tc>
      </w:tr>
    </w:tbl>
    <w:p/>
    <w:p>
      <w:r>
        <w:t>4.5 Open questions and reply request.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794"/>
            <w:shd w:val="clear" w:color="auto" w:fill="E7E6E6"/>
          </w:tcPr>
          <w:p>
            <w:r>
              <w:rPr>
                <w:b/>
              </w:rPr>
              <w:t>No.</w:t>
            </w:r>
          </w:p>
        </w:tc>
        <w:tc>
          <w:tcPr>
            <w:tcW w:type="dxa" w:w="6236"/>
            <w:shd w:val="clear" w:color="auto" w:fill="E7E6E6"/>
          </w:tcPr>
          <w:p>
            <w:r>
              <w:rPr>
                <w:b/>
              </w:rPr>
              <w:t>Question for the supplier</w:t>
            </w:r>
          </w:p>
        </w:tc>
        <w:tc>
          <w:tcPr>
            <w:tcW w:type="dxa" w:w="2041"/>
            <w:shd w:val="clear" w:color="auto" w:fill="E7E6E6"/>
          </w:tcPr>
          <w:p>
            <w:r>
              <w:rPr>
                <w:b/>
              </w:rPr>
              <w:t>Reply needed by</w:t>
            </w:r>
          </w:p>
        </w:tc>
      </w:tr>
      <w:tr>
        <w:trPr>
          <w:trHeight w:val="510"/>
        </w:trPr>
        <w:tc>
          <w:tcPr>
            <w:tcW w:type="dxa" w:w="794"/>
          </w:tcPr>
          <w:p>
            <w:r/>
          </w:p>
        </w:tc>
        <w:tc>
          <w:tcPr>
            <w:tcW w:type="dxa" w:w="6236"/>
          </w:tcPr>
          <w:p>
            <w:r/>
          </w:p>
        </w:tc>
        <w:tc>
          <w:tcPr>
            <w:tcW w:type="dxa" w:w="2041"/>
          </w:tcPr>
          <w:p>
            <w:r/>
          </w:p>
        </w:tc>
      </w:tr>
      <w:tr>
        <w:trPr>
          <w:trHeight w:val="510"/>
        </w:trPr>
        <w:tc>
          <w:tcPr>
            <w:tcW w:type="dxa" w:w="794"/>
          </w:tcPr>
          <w:p>
            <w:r/>
          </w:p>
        </w:tc>
        <w:tc>
          <w:tcPr>
            <w:tcW w:type="dxa" w:w="6236"/>
          </w:tcPr>
          <w:p>
            <w:r/>
          </w:p>
        </w:tc>
        <w:tc>
          <w:tcPr>
            <w:tcW w:type="dxa" w:w="2041"/>
          </w:tcPr>
          <w:p>
            <w:r/>
          </w:p>
        </w:tc>
      </w:tr>
      <w:tr>
        <w:trPr>
          <w:trHeight w:val="510"/>
        </w:trPr>
        <w:tc>
          <w:tcPr>
            <w:tcW w:type="dxa" w:w="794"/>
          </w:tcPr>
          <w:p>
            <w:r/>
          </w:p>
        </w:tc>
        <w:tc>
          <w:tcPr>
            <w:tcW w:type="dxa" w:w="6236"/>
          </w:tcPr>
          <w:p>
            <w:r/>
          </w:p>
        </w:tc>
        <w:tc>
          <w:tcPr>
            <w:tcW w:type="dxa" w:w="2041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4.6 Owner on our side (name, role, contact)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4.7 Owner on the supplier side (name, role, contact)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/>
        </w:trPr>
        <w:tc>
          <w:tcPr>
            <w:tcW w:type="dxa" w:w="3402"/>
            <w:shd w:val="clear" w:color="auto" w:fill="F2F2F2"/>
          </w:tcPr>
          <w:p>
            <w:r>
              <w:t>4.8 Checked before sealing by (name, date)</w:t>
            </w:r>
          </w:p>
        </w:tc>
        <w:tc>
          <w:tcPr>
            <w:tcW w:type="dxa" w:w="5669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Example (illustrative only)</w:t>
      </w:r>
    </w:p>
    <w:p>
      <w:r>
        <w:t>The case below is invented to show how a filled checklist reads. Product, lot, values and dates are illustrative, not from a real case.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2551"/>
            <w:shd w:val="clear" w:color="auto" w:fill="E7E6E6"/>
          </w:tcPr>
          <w:p>
            <w:r>
              <w:rPr>
                <w:b/>
              </w:rPr>
              <w:t>Section</w:t>
            </w:r>
          </w:p>
        </w:tc>
        <w:tc>
          <w:tcPr>
            <w:tcW w:type="dxa" w:w="6520"/>
            <w:shd w:val="clear" w:color="auto" w:fill="E7E6E6"/>
          </w:tcPr>
          <w:p>
            <w:r>
              <w:rPr>
                <w:b/>
              </w:rPr>
              <w:t>Filled entry (illustrative)</w:t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>
              <w:t>1. Request and urgency</w:t>
            </w:r>
          </w:p>
        </w:tc>
        <w:tc>
          <w:tcPr>
            <w:tcW w:type="dxa" w:w="6520"/>
          </w:tcPr>
          <w:p>
            <w:r>
              <w:t>Is lot X within specification, and is the filter deposit from the oil? Answer needed by 2026-11-06; line stop risk; safety signal No.</w:t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>
              <w:t>2. Product, process and symptom</w:t>
            </w:r>
          </w:p>
        </w:tc>
        <w:tc>
          <w:tcPr>
            <w:tcW w:type="dxa" w:w="6520"/>
          </w:tcPr>
          <w:p>
            <w:r>
              <w:t>ISO VG 46 hydraulic oil, lot X, 1,200 L filled 2026-09-15. Reservoir 52 °C before and 61 °C after onset (O). Filter change interval fell from 30 days to 9 days.</w:t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>
              <w:t>3. Analysis results and actions taken</w:t>
            </w:r>
          </w:p>
        </w:tc>
        <w:tc>
          <w:tcPr>
            <w:tcW w:type="dxa" w:w="6520"/>
          </w:tcPr>
          <w:p>
            <w:r>
              <w:t>2026-10-10, site, filter replaced; deposit returned within 6 days.</w:t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>
              <w:t>4. Samples, records and open questions</w:t>
            </w:r>
          </w:p>
        </w:tc>
        <w:tc>
          <w:tcPr>
            <w:tcW w:type="dxa" w:w="6520"/>
          </w:tcPr>
          <w:p>
            <w:r>
              <w:t>In-service, unused lot X, unused lot Y, 250 mL each in laboratory-supplied clean bottles; custody record signed; CoA lot X, SDS, temperature log, 4 photographs.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Template from www.lubinpla.com/post/complaint-sample-submission-checklist-lubricants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