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40"/>
        </w:rPr>
        <w:t>Coolant Sump Audit Sheet</w:t>
      </w:r>
    </w:p>
    <w:p>
      <w:r>
        <w:rPr>
          <w:sz w:val="20"/>
        </w:rPr>
        <w:t>For water-mix metalworking fluids. One sheet per audit round. Print or fill in on screen.</w:t>
      </w:r>
    </w:p>
    <w:tbl>
      <w:tblPr>
        <w:tblStyle w:val="TableGrid"/>
        <w:tblW w:type="dxa" w:w="12982"/>
        <w:tblLook w:firstColumn="1" w:firstRow="1" w:lastColumn="0" w:lastRow="0" w:noHBand="0" w:noVBand="1" w:val="04A0"/>
        <w:tblLayout w:type="fixed"/>
      </w:tblPr>
      <w:tblGrid>
        <w:gridCol w:w="12982"/>
      </w:tblGrid>
      <w:tr>
        <w:tc>
          <w:tcPr>
            <w:tcW w:type="dxa" w:w="12982"/>
            <w:shd w:val="clear" w:color="auto" w:fill="F3F5F7"/>
          </w:tcPr>
          <w:p>
            <w:r/>
            <w:r>
              <w:rPr>
                <w:b/>
                <w:sz w:val="20"/>
              </w:rPr>
              <w:t>How to use this sheet</w:t>
            </w:r>
          </w:p>
          <w:p>
            <w:pPr>
              <w:spacing w:after="40"/>
            </w:pPr>
            <w:r>
              <w:rPr>
                <w:sz w:val="18"/>
              </w:rPr>
              <w:t>1. Before the round, fill in section 1 for every sump from the product data sheet or the fluid management plan, with its revision. Where no criterion is agreed, write "criterion not set".</w:t>
            </w:r>
          </w:p>
          <w:p>
            <w:pPr>
              <w:spacing w:after="40"/>
            </w:pPr>
            <w:r>
              <w:rPr>
                <w:sz w:val="18"/>
              </w:rPr>
              <w:t>2. At each sump, take the sample at the same point every time and write each reading in section 2 at the time you take it, with the time and your name.</w:t>
            </w:r>
          </w:p>
          <w:p>
            <w:pPr>
              <w:spacing w:after="40"/>
            </w:pPr>
            <w:r>
              <w:rPr>
                <w:sz w:val="18"/>
              </w:rPr>
              <w:t>3. Corrected concentration (%) = Brix reading x refractometer factor for that fluid.</w:t>
            </w:r>
          </w:p>
          <w:p>
            <w:pPr>
              <w:spacing w:after="40"/>
            </w:pPr>
            <w:r>
              <w:rPr>
                <w:sz w:val="18"/>
              </w:rPr>
              <w:t>4. Record every top-up and addition in section 3 as it happens. For any biocide or additive, follow its safety data sheet and the supplier's dose.</w:t>
            </w:r>
          </w:p>
          <w:p>
            <w:pPr>
              <w:spacing w:after="40"/>
            </w:pPr>
            <w:r>
              <w:rPr>
                <w:sz w:val="18"/>
              </w:rPr>
              <w:t>5. In section 4, write each reading outside its criterion with the gap and a risk rating. Put safety findings first. List every sump you could not check, with the reason; do not write OK for a sump not checked.</w:t>
            </w:r>
          </w:p>
          <w:p>
            <w:pPr>
              <w:spacing w:after="40"/>
            </w:pPr>
            <w:r>
              <w:rPr>
                <w:sz w:val="18"/>
              </w:rPr>
              <w:t>6. In section 5, give each action one owner, one due date and the reading or evidence that will show it is done. Mark the previous audit's actions closed or open.</w:t>
            </w:r>
          </w:p>
          <w:p>
            <w:pPr>
              <w:spacing w:after="40"/>
            </w:pPr>
            <w:r>
              <w:rPr>
                <w:sz w:val="18"/>
              </w:rPr>
              <w:t>7. Columns that do not apply at a site (for example nitrite outside Germany) are left blank, not deleted.</w:t>
            </w:r>
          </w:p>
          <w:p>
            <w:pPr>
              <w:spacing w:after="40"/>
            </w:pPr>
            <w:r>
              <w:rPr>
                <w:sz w:val="18"/>
              </w:rPr>
              <w:t>The filled-in example on the last page is illustrative and comes from no real site.</w:t>
            </w:r>
          </w:p>
        </w:tc>
      </w:tr>
    </w:tbl>
    <w:p/>
    <w:p>
      <w:pPr>
        <w:pStyle w:val="Heading1"/>
      </w:pPr>
      <w:r>
        <w:t>Round details</w:t>
      </w:r>
    </w:p>
    <w:p>
      <w:pPr>
        <w:spacing w:after="80"/>
      </w:pPr>
      <w:r>
        <w:rPr>
          <w:b/>
          <w:sz w:val="20"/>
        </w:rPr>
        <w:t xml:space="preserve">Site and customer: </w:t>
      </w:r>
      <w:r>
        <w:rPr>
          <w:sz w:val="20"/>
        </w:rPr>
        <w:t>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Audit date (YYYY-MM-DD): </w:t>
      </w:r>
      <w:r>
        <w:rPr>
          <w:sz w:val="20"/>
        </w:rPr>
        <w:t>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Audited by: </w:t>
      </w:r>
      <w:r>
        <w:rPr>
          <w:sz w:val="20"/>
        </w:rPr>
        <w:t>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Refractometer ID and zero check done (Y/N): </w:t>
      </w:r>
      <w:r>
        <w:rPr>
          <w:sz w:val="20"/>
        </w:rPr>
        <w:t>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pH meter ID and calibration date: </w:t>
      </w:r>
      <w:r>
        <w:rPr>
          <w:sz w:val="20"/>
        </w:rPr>
        <w:t>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Previous audit date: </w:t>
      </w:r>
      <w:r>
        <w:rPr>
          <w:sz w:val="20"/>
        </w:rPr>
        <w:t>____________________________________________________________</w:t>
      </w:r>
    </w:p>
    <w:p>
      <w:pPr>
        <w:pStyle w:val="Heading1"/>
      </w:pPr>
      <w:r>
        <w:t>1. Inspection scope and criteria (fill in before the round)</w:t>
      </w:r>
    </w:p>
    <w:p>
      <w:pPr>
        <w:spacing w:after="80"/>
      </w:pPr>
      <w:r>
        <w:rPr>
          <w:b/>
          <w:sz w:val="20"/>
        </w:rPr>
        <w:t>Purpose of the round and machines or systems covered: ____________________________________________________________</w:t>
      </w:r>
      <w:r>
        <w:rPr>
          <w:sz w:val="20"/>
        </w:rPr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442"/>
        <w:gridCol w:w="1442"/>
        <w:gridCol w:w="1442"/>
        <w:gridCol w:w="1442"/>
        <w:gridCol w:w="1442"/>
        <w:gridCol w:w="1442"/>
        <w:gridCol w:w="1442"/>
        <w:gridCol w:w="1442"/>
        <w:gridCol w:w="1442"/>
      </w:tblGrid>
      <w:tr>
        <w:trPr>
          <w:tblHeader w:val="true"/>
        </w:trPr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Sump ID</w:t>
            </w:r>
          </w:p>
        </w:tc>
        <w:tc>
          <w:tcPr>
            <w:tcW w:type="dxa" w:w="1261"/>
            <w:shd w:val="clear" w:color="auto" w:fill="E7ECEF"/>
          </w:tcPr>
          <w:p>
            <w:r/>
            <w:r>
              <w:rPr>
                <w:b/>
                <w:sz w:val="16"/>
              </w:rPr>
              <w:t>Location</w:t>
            </w:r>
          </w:p>
        </w:tc>
        <w:tc>
          <w:tcPr>
            <w:tcW w:type="dxa" w:w="1787"/>
            <w:shd w:val="clear" w:color="auto" w:fill="E7ECEF"/>
          </w:tcPr>
          <w:p>
            <w:r/>
            <w:r>
              <w:rPr>
                <w:b/>
                <w:sz w:val="16"/>
              </w:rPr>
              <w:t>Fluid (as on data sheet)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Sump capacity (L)</w:t>
            </w:r>
          </w:p>
        </w:tc>
        <w:tc>
          <w:tcPr>
            <w:tcW w:type="dxa" w:w="1366"/>
            <w:shd w:val="clear" w:color="auto" w:fill="E7ECEF"/>
          </w:tcPr>
          <w:p>
            <w:r/>
            <w:r>
              <w:rPr>
                <w:b/>
                <w:sz w:val="16"/>
              </w:rPr>
              <w:t>Target concentration (%)</w:t>
            </w:r>
          </w:p>
        </w:tc>
        <w:tc>
          <w:tcPr>
            <w:tcW w:type="dxa" w:w="1155"/>
            <w:shd w:val="clear" w:color="auto" w:fill="E7ECEF"/>
          </w:tcPr>
          <w:p>
            <w:r/>
            <w:r>
              <w:rPr>
                <w:b/>
                <w:sz w:val="16"/>
              </w:rPr>
              <w:t>Refractometer factor</w:t>
            </w:r>
          </w:p>
        </w:tc>
        <w:tc>
          <w:tcPr>
            <w:tcW w:type="dxa" w:w="1155"/>
            <w:shd w:val="clear" w:color="auto" w:fill="E7ECEF"/>
          </w:tcPr>
          <w:p>
            <w:r/>
            <w:r>
              <w:rPr>
                <w:b/>
                <w:sz w:val="16"/>
              </w:rPr>
              <w:t>Target pH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Fresh-mix pH</w:t>
            </w:r>
          </w:p>
        </w:tc>
        <w:tc>
          <w:tcPr>
            <w:tcW w:type="dxa" w:w="3100"/>
            <w:shd w:val="clear" w:color="auto" w:fill="E7ECEF"/>
          </w:tcPr>
          <w:p>
            <w:r/>
            <w:r>
              <w:rPr>
                <w:b/>
                <w:sz w:val="16"/>
              </w:rPr>
              <w:t>Criterion source and revision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2. Readings (who, when, where)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</w:tblGrid>
      <w:tr>
        <w:trPr>
          <w:tblHeader w:val="true"/>
        </w:trPr>
        <w:tc>
          <w:tcPr>
            <w:tcW w:type="dxa" w:w="840"/>
            <w:shd w:val="clear" w:color="auto" w:fill="E7ECEF"/>
          </w:tcPr>
          <w:p>
            <w:r/>
            <w:r>
              <w:rPr>
                <w:b/>
                <w:sz w:val="16"/>
              </w:rPr>
              <w:t>Sump ID</w:t>
            </w:r>
          </w:p>
        </w:tc>
        <w:tc>
          <w:tcPr>
            <w:tcW w:type="dxa" w:w="1261"/>
            <w:shd w:val="clear" w:color="auto" w:fill="E7ECEF"/>
          </w:tcPr>
          <w:p>
            <w:r/>
            <w:r>
              <w:rPr>
                <w:b/>
                <w:sz w:val="16"/>
              </w:rPr>
              <w:t>Date and time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Measured by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Sample point</w:t>
            </w:r>
          </w:p>
        </w:tc>
        <w:tc>
          <w:tcPr>
            <w:tcW w:type="dxa" w:w="787"/>
            <w:shd w:val="clear" w:color="auto" w:fill="E7ECEF"/>
          </w:tcPr>
          <w:p>
            <w:r/>
            <w:r>
              <w:rPr>
                <w:b/>
                <w:sz w:val="16"/>
              </w:rPr>
              <w:t>Brix (°Bx)</w:t>
            </w:r>
          </w:p>
        </w:tc>
        <w:tc>
          <w:tcPr>
            <w:tcW w:type="dxa" w:w="945"/>
            <w:shd w:val="clear" w:color="auto" w:fill="E7ECEF"/>
          </w:tcPr>
          <w:p>
            <w:r/>
            <w:r>
              <w:rPr>
                <w:b/>
                <w:sz w:val="16"/>
              </w:rPr>
              <w:t>Corrected conc. (%)</w:t>
            </w:r>
          </w:p>
        </w:tc>
        <w:tc>
          <w:tcPr>
            <w:tcW w:type="dxa" w:w="683"/>
            <w:shd w:val="clear" w:color="auto" w:fill="E7ECEF"/>
          </w:tcPr>
          <w:p>
            <w:r/>
            <w:r>
              <w:rPr>
                <w:b/>
                <w:sz w:val="16"/>
              </w:rPr>
              <w:t>pH</w:t>
            </w:r>
          </w:p>
        </w:tc>
        <w:tc>
          <w:tcPr>
            <w:tcW w:type="dxa" w:w="787"/>
            <w:shd w:val="clear" w:color="auto" w:fill="E7ECEF"/>
          </w:tcPr>
          <w:p>
            <w:r/>
            <w:r>
              <w:rPr>
                <w:b/>
                <w:sz w:val="16"/>
              </w:rPr>
              <w:t>Temp. (°C)</w:t>
            </w:r>
          </w:p>
        </w:tc>
        <w:tc>
          <w:tcPr>
            <w:tcW w:type="dxa" w:w="1366"/>
            <w:shd w:val="clear" w:color="auto" w:fill="E7ECEF"/>
          </w:tcPr>
          <w:p>
            <w:r/>
            <w:r>
              <w:rPr>
                <w:b/>
                <w:sz w:val="16"/>
              </w:rPr>
              <w:t>Tramp oil (rating or %)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Dipslide (cfu/mL)</w:t>
            </w:r>
          </w:p>
        </w:tc>
        <w:tc>
          <w:tcPr>
            <w:tcW w:type="dxa" w:w="893"/>
            <w:shd w:val="clear" w:color="auto" w:fill="E7ECEF"/>
          </w:tcPr>
          <w:p>
            <w:r/>
            <w:r>
              <w:rPr>
                <w:b/>
                <w:sz w:val="16"/>
              </w:rPr>
              <w:t>Nitrite (mg/L)</w:t>
            </w:r>
          </w:p>
        </w:tc>
        <w:tc>
          <w:tcPr>
            <w:tcW w:type="dxa" w:w="2260"/>
            <w:shd w:val="clear" w:color="auto" w:fill="E7ECEF"/>
          </w:tcPr>
          <w:p>
            <w:r/>
            <w:r>
              <w:rPr>
                <w:b/>
                <w:sz w:val="16"/>
              </w:rPr>
              <w:t>Appearance and odor</w:t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3. Top-ups and additions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854"/>
        <w:gridCol w:w="1854"/>
        <w:gridCol w:w="1854"/>
        <w:gridCol w:w="1854"/>
        <w:gridCol w:w="1854"/>
        <w:gridCol w:w="1854"/>
        <w:gridCol w:w="1854"/>
      </w:tblGrid>
      <w:tr>
        <w:trPr>
          <w:tblHeader w:val="true"/>
        </w:trPr>
        <w:tc>
          <w:tcPr>
            <w:tcW w:type="dxa" w:w="1155"/>
            <w:shd w:val="clear" w:color="auto" w:fill="E7ECEF"/>
          </w:tcPr>
          <w:p>
            <w:r/>
            <w:r>
              <w:rPr>
                <w:b/>
                <w:sz w:val="16"/>
              </w:rPr>
              <w:t>Sump ID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Time</w:t>
            </w:r>
          </w:p>
        </w:tc>
        <w:tc>
          <w:tcPr>
            <w:tcW w:type="dxa" w:w="3153"/>
            <w:shd w:val="clear" w:color="auto" w:fill="E7ECEF"/>
          </w:tcPr>
          <w:p>
            <w:r/>
            <w:r>
              <w:rPr>
                <w:b/>
                <w:sz w:val="16"/>
              </w:rPr>
              <w:t>What was added</w:t>
            </w:r>
          </w:p>
        </w:tc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Volume (L)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Premix conc. (%)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Added by</w:t>
            </w:r>
          </w:p>
        </w:tc>
        <w:tc>
          <w:tcPr>
            <w:tcW w:type="dxa" w:w="2627"/>
            <w:shd w:val="clear" w:color="auto" w:fill="E7ECEF"/>
          </w:tcPr>
          <w:p>
            <w:r/>
            <w:r>
              <w:rPr>
                <w:b/>
                <w:sz w:val="16"/>
              </w:rPr>
              <w:t>SDS checked</w:t>
            </w:r>
          </w:p>
        </w:tc>
      </w:tr>
      <w:tr>
        <w:trPr>
          <w:trHeight w:val="510"/>
        </w:trPr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1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4. Findings and risk rating (safety findings first)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Sump ID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Reading (unit)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Criterion (unit)</w:t>
            </w:r>
          </w:p>
        </w:tc>
        <w:tc>
          <w:tcPr>
            <w:tcW w:type="dxa" w:w="1839"/>
            <w:shd w:val="clear" w:color="auto" w:fill="E7ECEF"/>
          </w:tcPr>
          <w:p>
            <w:r/>
            <w:r>
              <w:rPr>
                <w:b/>
                <w:sz w:val="16"/>
              </w:rPr>
              <w:t>Gap (unit)</w:t>
            </w:r>
          </w:p>
        </w:tc>
        <w:tc>
          <w:tcPr>
            <w:tcW w:type="dxa" w:w="3520"/>
            <w:shd w:val="clear" w:color="auto" w:fill="E7ECEF"/>
          </w:tcPr>
          <w:p>
            <w:r/>
            <w:r>
              <w:rPr>
                <w:b/>
                <w:sz w:val="16"/>
              </w:rPr>
              <w:t>Risk rating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Safety finding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Act now  [ ] Watch  [ ] No action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Yes  [ ] No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Act now  [ ] Watch  [ ] No action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Yes  [ ] No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Act now  [ ] Watch  [ ] No action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Yes  [ ] No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Act now  [ ] Watch  [ ] No action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Yes  [ ] No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Act now  [ ] Watch  [ ] No action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Yes  [ ] No</w:t>
            </w:r>
          </w:p>
        </w:tc>
      </w:tr>
      <w:tr>
        <w:trPr>
          <w:trHeight w:val="51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Act now  [ ] Watch  [ ] No action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Yes  [ ] No</w:t>
            </w:r>
          </w:p>
        </w:tc>
      </w:tr>
    </w:tbl>
    <w:p/>
    <w:p>
      <w:r>
        <w:rPr>
          <w:b/>
        </w:rPr>
        <w:t>Sumps not checked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3245"/>
        <w:gridCol w:w="3245"/>
        <w:gridCol w:w="3245"/>
        <w:gridCol w:w="3245"/>
      </w:tblGrid>
      <w:tr>
        <w:trPr>
          <w:tblHeader w:val="true"/>
        </w:trPr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Sump ID</w:t>
            </w:r>
          </w:p>
        </w:tc>
        <w:tc>
          <w:tcPr>
            <w:tcW w:type="dxa" w:w="4204"/>
            <w:shd w:val="clear" w:color="auto" w:fill="E7ECEF"/>
          </w:tcPr>
          <w:p>
            <w:r/>
            <w:r>
              <w:rPr>
                <w:b/>
                <w:sz w:val="16"/>
              </w:rPr>
              <w:t>Reason not checked</w:t>
            </w:r>
          </w:p>
        </w:tc>
        <w:tc>
          <w:tcPr>
            <w:tcW w:type="dxa" w:w="4204"/>
            <w:shd w:val="clear" w:color="auto" w:fill="E7ECEF"/>
          </w:tcPr>
          <w:p>
            <w:r/>
            <w:r>
              <w:rPr>
                <w:b/>
                <w:sz w:val="16"/>
              </w:rPr>
              <w:t>How it will be closed</w:t>
            </w:r>
          </w:p>
        </w:tc>
        <w:tc>
          <w:tcPr>
            <w:tcW w:type="dxa" w:w="3258"/>
            <w:shd w:val="clear" w:color="auto" w:fill="E7ECEF"/>
          </w:tcPr>
          <w:p>
            <w:r/>
            <w:r>
              <w:rPr>
                <w:b/>
                <w:sz w:val="16"/>
              </w:rPr>
              <w:t>Who, by when</w:t>
            </w:r>
          </w:p>
        </w:tc>
      </w:tr>
      <w:tr>
        <w:trPr>
          <w:trHeight w:val="510"/>
        </w:trPr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5. Corrective actions and completion plan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630"/>
            <w:shd w:val="clear" w:color="auto" w:fill="E7ECEF"/>
          </w:tcPr>
          <w:p>
            <w:r/>
            <w:r>
              <w:rPr>
                <w:b/>
                <w:sz w:val="16"/>
              </w:rPr>
              <w:t>No.</w:t>
            </w:r>
          </w:p>
        </w:tc>
        <w:tc>
          <w:tcPr>
            <w:tcW w:type="dxa" w:w="4467"/>
            <w:shd w:val="clear" w:color="auto" w:fill="E7ECEF"/>
          </w:tcPr>
          <w:p>
            <w:r/>
            <w:r>
              <w:rPr>
                <w:b/>
                <w:sz w:val="16"/>
              </w:rPr>
              <w:t>Action</w:t>
            </w:r>
          </w:p>
        </w:tc>
        <w:tc>
          <w:tcPr>
            <w:tcW w:type="dxa" w:w="1839"/>
            <w:shd w:val="clear" w:color="auto" w:fill="E7ECEF"/>
          </w:tcPr>
          <w:p>
            <w:r/>
            <w:r>
              <w:rPr>
                <w:b/>
                <w:sz w:val="16"/>
              </w:rPr>
              <w:t>Owner</w:t>
            </w:r>
          </w:p>
        </w:tc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Due date</w:t>
            </w:r>
          </w:p>
        </w:tc>
        <w:tc>
          <w:tcPr>
            <w:tcW w:type="dxa" w:w="3153"/>
            <w:shd w:val="clear" w:color="auto" w:fill="E7ECEF"/>
          </w:tcPr>
          <w:p>
            <w:r/>
            <w:r>
              <w:rPr>
                <w:b/>
                <w:sz w:val="16"/>
              </w:rPr>
              <w:t>Completion check (reading or evidence)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Closed (date)</w:t>
            </w:r>
          </w:p>
        </w:tc>
      </w:tr>
      <w:tr>
        <w:trPr>
          <w:trHeight w:val="51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</w:rPr>
        <w:t>Actions from the previous audit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3245"/>
        <w:gridCol w:w="3245"/>
        <w:gridCol w:w="3245"/>
        <w:gridCol w:w="3245"/>
      </w:tblGrid>
      <w:tr>
        <w:trPr>
          <w:tblHeader w:val="true"/>
        </w:trPr>
        <w:tc>
          <w:tcPr>
            <w:tcW w:type="dxa" w:w="5255"/>
            <w:shd w:val="clear" w:color="auto" w:fill="E7ECEF"/>
          </w:tcPr>
          <w:p>
            <w:r/>
            <w:r>
              <w:rPr>
                <w:b/>
                <w:sz w:val="16"/>
              </w:rPr>
              <w:t>Previous action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Owner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Status</w:t>
            </w:r>
          </w:p>
        </w:tc>
        <w:tc>
          <w:tcPr>
            <w:tcW w:type="dxa" w:w="3258"/>
            <w:shd w:val="clear" w:color="auto" w:fill="E7ECEF"/>
          </w:tcPr>
          <w:p>
            <w:r/>
            <w:r>
              <w:rPr>
                <w:b/>
                <w:sz w:val="16"/>
              </w:rPr>
              <w:t>Note</w:t>
            </w:r>
          </w:p>
        </w:tc>
      </w:tr>
      <w:tr>
        <w:trPr>
          <w:trHeight w:val="510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 ] Closed  [ ] Open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 ] Closed  [ ] Open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 ] Closed  [ ] Open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10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 ] Closed  [ ] Open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Before you file or send the sheet</w:t>
      </w:r>
    </w:p>
    <w:p>
      <w:r>
        <w:t>[ ] Each sump has an ID, a location, the fluid name and the sump capacity.</w:t>
      </w:r>
    </w:p>
    <w:p>
      <w:r>
        <w:t>[ ] Each target range names the document it comes from and its revision.</w:t>
      </w:r>
    </w:p>
    <w:p>
      <w:r>
        <w:t>[ ] The refractometer factor and the fresh-mix pH are written for each fluid.</w:t>
      </w:r>
    </w:p>
    <w:p>
      <w:r>
        <w:t>[ ] Each reading has a date, a time, a sample point and the name of the person who took it.</w:t>
      </w:r>
    </w:p>
    <w:p>
      <w:r>
        <w:t>[ ] Each concentration shows both the Brix reading and the corrected value.</w:t>
      </w:r>
    </w:p>
    <w:p>
      <w:r>
        <w:t>[ ] Every top-up shows the volume and the premix concentration; every other addition names what and who.</w:t>
      </w:r>
    </w:p>
    <w:p>
      <w:r>
        <w:t>[ ] Each deviation states the reading, the criterion, the gap and the risk rating.</w:t>
      </w:r>
    </w:p>
    <w:p>
      <w:r>
        <w:t>[ ] Safety findings stand first in section 4.</w:t>
      </w:r>
    </w:p>
    <w:p>
      <w:r>
        <w:t>[ ] Every sump not checked is listed with the reason.</w:t>
      </w:r>
    </w:p>
    <w:p>
      <w:r>
        <w:t>[ ] Every action has one owner, one due date and a completion check.</w:t>
      </w:r>
    </w:p>
    <w:p>
      <w:r>
        <w:t>[ ] Actions from the previous audit are marked closed or open.</w:t>
      </w:r>
    </w:p>
    <w:p>
      <w:pPr>
        <w:pStyle w:val="Heading1"/>
      </w:pPr>
      <w:r>
        <w:t>Sign-off</w:t>
      </w:r>
    </w:p>
    <w:p>
      <w:pPr>
        <w:spacing w:after="80"/>
      </w:pPr>
      <w:r>
        <w:rPr>
          <w:b/>
          <w:sz w:val="20"/>
        </w:rPr>
        <w:t xml:space="preserve">Audited by (name, signature, date): </w:t>
      </w:r>
      <w:r>
        <w:rPr>
          <w:sz w:val="20"/>
        </w:rPr>
        <w:t>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Received by customer (name, signature, date): </w:t>
      </w:r>
      <w:r>
        <w:rPr>
          <w:sz w:val="20"/>
        </w:rPr>
        <w:t>____________________________________________________________</w:t>
      </w:r>
    </w:p>
    <w:p>
      <w:r>
        <w:br w:type="page"/>
      </w:r>
    </w:p>
    <w:p>
      <w:pPr>
        <w:pStyle w:val="Heading1"/>
      </w:pPr>
      <w:r>
        <w:t>Illustrative example (not real data)</w:t>
      </w:r>
    </w:p>
    <w:p>
      <w:r>
        <w:t>Every range, reading, name and machine number below is illustrative and comes from no real site. Keep this page apart from the blank form.</w:t>
      </w:r>
    </w:p>
    <w:p>
      <w:r>
        <w:rPr>
          <w:b/>
        </w:rPr>
        <w:t>1. Inspection scope and criteria</w:t>
      </w:r>
    </w:p>
    <w:p>
      <w:pPr>
        <w:spacing w:after="80"/>
      </w:pPr>
      <w:r>
        <w:rPr>
          <w:b/>
          <w:sz w:val="20"/>
        </w:rPr>
        <w:t>Purpose of the round and machines or systems covered: Weekly round, Hall B machines M-07 to M-09 (illustrative)</w:t>
      </w:r>
      <w:r>
        <w:rPr>
          <w:sz w:val="20"/>
        </w:rPr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442"/>
        <w:gridCol w:w="1442"/>
        <w:gridCol w:w="1442"/>
        <w:gridCol w:w="1442"/>
        <w:gridCol w:w="1442"/>
        <w:gridCol w:w="1442"/>
        <w:gridCol w:w="1442"/>
        <w:gridCol w:w="1442"/>
        <w:gridCol w:w="1442"/>
      </w:tblGrid>
      <w:tr>
        <w:trPr>
          <w:tblHeader w:val="true"/>
        </w:trPr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Sump ID</w:t>
            </w:r>
          </w:p>
        </w:tc>
        <w:tc>
          <w:tcPr>
            <w:tcW w:type="dxa" w:w="1261"/>
            <w:shd w:val="clear" w:color="auto" w:fill="E7ECEF"/>
          </w:tcPr>
          <w:p>
            <w:r/>
            <w:r>
              <w:rPr>
                <w:b/>
                <w:sz w:val="16"/>
              </w:rPr>
              <w:t>Location</w:t>
            </w:r>
          </w:p>
        </w:tc>
        <w:tc>
          <w:tcPr>
            <w:tcW w:type="dxa" w:w="1787"/>
            <w:shd w:val="clear" w:color="auto" w:fill="E7ECEF"/>
          </w:tcPr>
          <w:p>
            <w:r/>
            <w:r>
              <w:rPr>
                <w:b/>
                <w:sz w:val="16"/>
              </w:rPr>
              <w:t>Fluid (as on data sheet)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Sump capacity (L)</w:t>
            </w:r>
          </w:p>
        </w:tc>
        <w:tc>
          <w:tcPr>
            <w:tcW w:type="dxa" w:w="1366"/>
            <w:shd w:val="clear" w:color="auto" w:fill="E7ECEF"/>
          </w:tcPr>
          <w:p>
            <w:r/>
            <w:r>
              <w:rPr>
                <w:b/>
                <w:sz w:val="16"/>
              </w:rPr>
              <w:t>Target concentration (%)</w:t>
            </w:r>
          </w:p>
        </w:tc>
        <w:tc>
          <w:tcPr>
            <w:tcW w:type="dxa" w:w="1155"/>
            <w:shd w:val="clear" w:color="auto" w:fill="E7ECEF"/>
          </w:tcPr>
          <w:p>
            <w:r/>
            <w:r>
              <w:rPr>
                <w:b/>
                <w:sz w:val="16"/>
              </w:rPr>
              <w:t>Refractometer factor</w:t>
            </w:r>
          </w:p>
        </w:tc>
        <w:tc>
          <w:tcPr>
            <w:tcW w:type="dxa" w:w="1155"/>
            <w:shd w:val="clear" w:color="auto" w:fill="E7ECEF"/>
          </w:tcPr>
          <w:p>
            <w:r/>
            <w:r>
              <w:rPr>
                <w:b/>
                <w:sz w:val="16"/>
              </w:rPr>
              <w:t>Target pH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Fresh-mix pH</w:t>
            </w:r>
          </w:p>
        </w:tc>
        <w:tc>
          <w:tcPr>
            <w:tcW w:type="dxa" w:w="3100"/>
            <w:shd w:val="clear" w:color="auto" w:fill="E7ECEF"/>
          </w:tcPr>
          <w:p>
            <w:r/>
            <w:r>
              <w:rPr>
                <w:b/>
                <w:sz w:val="16"/>
              </w:rPr>
              <w:t>Criterion source and revision</w:t>
            </w:r>
          </w:p>
        </w:tc>
      </w:tr>
      <w:tr>
        <w:trPr>
          <w:trHeight w:val="34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M-07</w:t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  <w:t>Hall B</w:t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  <w:t>Product X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5.0 to 7.0</w:t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  <w:t>1.4</w:t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  <w:t>8.8 to 9.3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9.2</w:t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  <w:t>Fluid plan rev. 3</w:t>
            </w:r>
          </w:p>
        </w:tc>
      </w:tr>
      <w:tr>
        <w:trPr>
          <w:trHeight w:val="34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M-08</w:t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  <w:t>Hall B</w:t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  <w:t>Product X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5.0 to 7.0</w:t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  <w:t>1.4</w:t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  <w:t>8.8 to 9.3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9.2</w:t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  <w:t>Fluid plan rev. 3</w:t>
            </w:r>
          </w:p>
        </w:tc>
      </w:tr>
      <w:tr>
        <w:trPr>
          <w:trHeight w:val="34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M-09</w:t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  <w:t>Hall B</w:t>
            </w:r>
          </w:p>
        </w:tc>
        <w:tc>
          <w:tcPr>
            <w:tcW w:type="dxa" w:w="1787"/>
          </w:tcPr>
          <w:p>
            <w:r/>
            <w:r>
              <w:rPr>
                <w:b w:val="0"/>
                <w:sz w:val="16"/>
              </w:rPr>
              <w:t>Product X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250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5.0 to 7.0</w:t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  <w:t>1.4</w:t>
            </w:r>
          </w:p>
        </w:tc>
        <w:tc>
          <w:tcPr>
            <w:tcW w:type="dxa" w:w="1155"/>
          </w:tcPr>
          <w:p>
            <w:r/>
            <w:r>
              <w:rPr>
                <w:b w:val="0"/>
                <w:sz w:val="16"/>
              </w:rPr>
              <w:t>8.8 to 9.3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9.2</w:t>
            </w:r>
          </w:p>
        </w:tc>
        <w:tc>
          <w:tcPr>
            <w:tcW w:type="dxa" w:w="3100"/>
          </w:tcPr>
          <w:p>
            <w:r/>
            <w:r>
              <w:rPr>
                <w:b w:val="0"/>
                <w:sz w:val="16"/>
              </w:rPr>
              <w:t>Fluid plan rev. 3</w:t>
            </w:r>
          </w:p>
        </w:tc>
      </w:tr>
    </w:tbl>
    <w:p/>
    <w:p>
      <w:r>
        <w:rPr>
          <w:b/>
        </w:rPr>
        <w:t>2. Readings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  <w:gridCol w:w="1081"/>
      </w:tblGrid>
      <w:tr>
        <w:trPr>
          <w:tblHeader w:val="true"/>
        </w:trPr>
        <w:tc>
          <w:tcPr>
            <w:tcW w:type="dxa" w:w="840"/>
            <w:shd w:val="clear" w:color="auto" w:fill="E7ECEF"/>
          </w:tcPr>
          <w:p>
            <w:r/>
            <w:r>
              <w:rPr>
                <w:b/>
                <w:sz w:val="16"/>
              </w:rPr>
              <w:t>Sump ID</w:t>
            </w:r>
          </w:p>
        </w:tc>
        <w:tc>
          <w:tcPr>
            <w:tcW w:type="dxa" w:w="1261"/>
            <w:shd w:val="clear" w:color="auto" w:fill="E7ECEF"/>
          </w:tcPr>
          <w:p>
            <w:r/>
            <w:r>
              <w:rPr>
                <w:b/>
                <w:sz w:val="16"/>
              </w:rPr>
              <w:t>Date and time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Measured by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Sample point</w:t>
            </w:r>
          </w:p>
        </w:tc>
        <w:tc>
          <w:tcPr>
            <w:tcW w:type="dxa" w:w="787"/>
            <w:shd w:val="clear" w:color="auto" w:fill="E7ECEF"/>
          </w:tcPr>
          <w:p>
            <w:r/>
            <w:r>
              <w:rPr>
                <w:b/>
                <w:sz w:val="16"/>
              </w:rPr>
              <w:t>Brix (°Bx)</w:t>
            </w:r>
          </w:p>
        </w:tc>
        <w:tc>
          <w:tcPr>
            <w:tcW w:type="dxa" w:w="945"/>
            <w:shd w:val="clear" w:color="auto" w:fill="E7ECEF"/>
          </w:tcPr>
          <w:p>
            <w:r/>
            <w:r>
              <w:rPr>
                <w:b/>
                <w:sz w:val="16"/>
              </w:rPr>
              <w:t>Corrected conc. (%)</w:t>
            </w:r>
          </w:p>
        </w:tc>
        <w:tc>
          <w:tcPr>
            <w:tcW w:type="dxa" w:w="683"/>
            <w:shd w:val="clear" w:color="auto" w:fill="E7ECEF"/>
          </w:tcPr>
          <w:p>
            <w:r/>
            <w:r>
              <w:rPr>
                <w:b/>
                <w:sz w:val="16"/>
              </w:rPr>
              <w:t>pH</w:t>
            </w:r>
          </w:p>
        </w:tc>
        <w:tc>
          <w:tcPr>
            <w:tcW w:type="dxa" w:w="787"/>
            <w:shd w:val="clear" w:color="auto" w:fill="E7ECEF"/>
          </w:tcPr>
          <w:p>
            <w:r/>
            <w:r>
              <w:rPr>
                <w:b/>
                <w:sz w:val="16"/>
              </w:rPr>
              <w:t>Temp. (°C)</w:t>
            </w:r>
          </w:p>
        </w:tc>
        <w:tc>
          <w:tcPr>
            <w:tcW w:type="dxa" w:w="1366"/>
            <w:shd w:val="clear" w:color="auto" w:fill="E7ECEF"/>
          </w:tcPr>
          <w:p>
            <w:r/>
            <w:r>
              <w:rPr>
                <w:b/>
                <w:sz w:val="16"/>
              </w:rPr>
              <w:t>Tramp oil (rating or %)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Dipslide (cfu/mL)</w:t>
            </w:r>
          </w:p>
        </w:tc>
        <w:tc>
          <w:tcPr>
            <w:tcW w:type="dxa" w:w="893"/>
            <w:shd w:val="clear" w:color="auto" w:fill="E7ECEF"/>
          </w:tcPr>
          <w:p>
            <w:r/>
            <w:r>
              <w:rPr>
                <w:b/>
                <w:sz w:val="16"/>
              </w:rPr>
              <w:t>Nitrite (mg/L)</w:t>
            </w:r>
          </w:p>
        </w:tc>
        <w:tc>
          <w:tcPr>
            <w:tcW w:type="dxa" w:w="2260"/>
            <w:shd w:val="clear" w:color="auto" w:fill="E7ECEF"/>
          </w:tcPr>
          <w:p>
            <w:r/>
            <w:r>
              <w:rPr>
                <w:b/>
                <w:sz w:val="16"/>
              </w:rPr>
              <w:t>Appearance and odor</w:t>
            </w:r>
          </w:p>
        </w:tc>
      </w:tr>
      <w:tr>
        <w:trPr>
          <w:trHeight w:val="34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  <w:t>M-07</w:t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  <w:t>2026-11-03 09:40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A. Kim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Return trough</w:t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  <w:t>3.0</w:t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  <w:t>4.2</w:t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  <w:t>8.9</w:t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  <w:t>27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Trace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10^3</w:t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  <w:t>n/a</w:t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  <w:t>Grey, slight odor</w:t>
            </w:r>
          </w:p>
        </w:tc>
      </w:tr>
      <w:tr>
        <w:trPr>
          <w:trHeight w:val="34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  <w:t>M-08</w:t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  <w:t>2026-11-03 10:05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A. Kim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Return trough</w:t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  <w:t>4.2</w:t>
            </w:r>
          </w:p>
        </w:tc>
        <w:tc>
          <w:tcPr>
            <w:tcW w:type="dxa" w:w="945"/>
          </w:tcPr>
          <w:p>
            <w:r/>
            <w:r>
              <w:rPr>
                <w:b w:val="0"/>
                <w:sz w:val="16"/>
              </w:rPr>
              <w:t>5.9</w:t>
            </w:r>
          </w:p>
        </w:tc>
        <w:tc>
          <w:tcPr>
            <w:tcW w:type="dxa" w:w="683"/>
          </w:tcPr>
          <w:p>
            <w:r/>
            <w:r>
              <w:rPr>
                <w:b w:val="0"/>
                <w:sz w:val="16"/>
              </w:rPr>
              <w:t>9.1</w:t>
            </w:r>
          </w:p>
        </w:tc>
        <w:tc>
          <w:tcPr>
            <w:tcW w:type="dxa" w:w="787"/>
          </w:tcPr>
          <w:p>
            <w:r/>
            <w:r>
              <w:rPr>
                <w:b w:val="0"/>
                <w:sz w:val="16"/>
              </w:rPr>
              <w:t>26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Layer, re-forms in seconds</w:t>
            </w:r>
          </w:p>
        </w:tc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10^3</w:t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  <w:t>n/a</w:t>
            </w:r>
          </w:p>
        </w:tc>
        <w:tc>
          <w:tcPr>
            <w:tcW w:type="dxa" w:w="2260"/>
          </w:tcPr>
          <w:p>
            <w:r/>
            <w:r>
              <w:rPr>
                <w:b w:val="0"/>
                <w:sz w:val="16"/>
              </w:rPr>
              <w:t>Yellow tint</w:t>
            </w:r>
          </w:p>
        </w:tc>
      </w:tr>
    </w:tbl>
    <w:p/>
    <w:p>
      <w:r>
        <w:rPr>
          <w:b/>
        </w:rPr>
        <w:t>3. Top-ups and additions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854"/>
        <w:gridCol w:w="1854"/>
        <w:gridCol w:w="1854"/>
        <w:gridCol w:w="1854"/>
        <w:gridCol w:w="1854"/>
        <w:gridCol w:w="1854"/>
        <w:gridCol w:w="1854"/>
      </w:tblGrid>
      <w:tr>
        <w:trPr>
          <w:tblHeader w:val="true"/>
        </w:trPr>
        <w:tc>
          <w:tcPr>
            <w:tcW w:type="dxa" w:w="1155"/>
            <w:shd w:val="clear" w:color="auto" w:fill="E7ECEF"/>
          </w:tcPr>
          <w:p>
            <w:r/>
            <w:r>
              <w:rPr>
                <w:b/>
                <w:sz w:val="16"/>
              </w:rPr>
              <w:t>Sump ID</w:t>
            </w:r>
          </w:p>
        </w:tc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Time</w:t>
            </w:r>
          </w:p>
        </w:tc>
        <w:tc>
          <w:tcPr>
            <w:tcW w:type="dxa" w:w="3153"/>
            <w:shd w:val="clear" w:color="auto" w:fill="E7ECEF"/>
          </w:tcPr>
          <w:p>
            <w:r/>
            <w:r>
              <w:rPr>
                <w:b/>
                <w:sz w:val="16"/>
              </w:rPr>
              <w:t>What was added</w:t>
            </w:r>
          </w:p>
        </w:tc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Volume (L)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Premix conc. (%)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Added by</w:t>
            </w:r>
          </w:p>
        </w:tc>
        <w:tc>
          <w:tcPr>
            <w:tcW w:type="dxa" w:w="2627"/>
            <w:shd w:val="clear" w:color="auto" w:fill="E7ECEF"/>
          </w:tcPr>
          <w:p>
            <w:r/>
            <w:r>
              <w:rPr>
                <w:b/>
                <w:sz w:val="16"/>
              </w:rPr>
              <w:t>SDS checked</w:t>
            </w:r>
          </w:p>
        </w:tc>
      </w:tr>
      <w:tr>
        <w:trPr>
          <w:trHeight w:val="340"/>
        </w:trPr>
        <w:tc>
          <w:tcPr>
            <w:tcW w:type="dxa" w:w="1155"/>
          </w:tcPr>
          <w:p>
            <w:r>
              <w:t>M-08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051"/>
          </w:tcPr>
          <w:p>
            <w:r>
              <w:t>10:15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3153"/>
          </w:tcPr>
          <w:p>
            <w:r>
              <w:t>Premix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>
              <w:t>40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>
              <w:t>3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>
              <w:t>A. Kim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>
              <w:t>[x]</w:t>
            </w:r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</w:rPr>
        <w:t>4. Findings and risk rating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1051"/>
            <w:shd w:val="clear" w:color="auto" w:fill="E7ECEF"/>
          </w:tcPr>
          <w:p>
            <w:r/>
            <w:r>
              <w:rPr>
                <w:b/>
                <w:sz w:val="16"/>
              </w:rPr>
              <w:t>Sump ID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Reading (unit)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Criterion (unit)</w:t>
            </w:r>
          </w:p>
        </w:tc>
        <w:tc>
          <w:tcPr>
            <w:tcW w:type="dxa" w:w="1839"/>
            <w:shd w:val="clear" w:color="auto" w:fill="E7ECEF"/>
          </w:tcPr>
          <w:p>
            <w:r/>
            <w:r>
              <w:rPr>
                <w:b/>
                <w:sz w:val="16"/>
              </w:rPr>
              <w:t>Gap (unit)</w:t>
            </w:r>
          </w:p>
        </w:tc>
        <w:tc>
          <w:tcPr>
            <w:tcW w:type="dxa" w:w="3520"/>
            <w:shd w:val="clear" w:color="auto" w:fill="E7ECEF"/>
          </w:tcPr>
          <w:p>
            <w:r/>
            <w:r>
              <w:rPr>
                <w:b/>
                <w:sz w:val="16"/>
              </w:rPr>
              <w:t>Risk rating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Safety finding</w:t>
            </w:r>
          </w:p>
        </w:tc>
      </w:tr>
      <w:tr>
        <w:trPr>
          <w:trHeight w:val="34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M-07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4.2 %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5.0 to 7.0 %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0.8 below</w:t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[x] Act now  [ ] Watch  [ ] No action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Yes  [x] No</w:t>
            </w:r>
          </w:p>
        </w:tc>
      </w:tr>
      <w:tr>
        <w:trPr>
          <w:trHeight w:val="34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M-07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pH 8.9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8.8 to 9.3; fresh mix 9.2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0.3 below fresh mix</w:t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 ] Act now  [x] Watch  [ ] No action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Yes  [x] No</w:t>
            </w:r>
          </w:p>
        </w:tc>
      </w:tr>
      <w:tr>
        <w:trPr>
          <w:trHeight w:val="340"/>
        </w:trPr>
        <w:tc>
          <w:tcPr>
            <w:tcW w:type="dxa" w:w="1051"/>
          </w:tcPr>
          <w:p>
            <w:r/>
            <w:r>
              <w:rPr>
                <w:b w:val="0"/>
                <w:sz w:val="16"/>
              </w:rPr>
              <w:t>M-08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Tramp oil layer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Low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Above</w:t>
            </w:r>
          </w:p>
        </w:tc>
        <w:tc>
          <w:tcPr>
            <w:tcW w:type="dxa" w:w="3520"/>
          </w:tcPr>
          <w:p>
            <w:r/>
            <w:r>
              <w:rPr>
                <w:b w:val="0"/>
                <w:sz w:val="16"/>
              </w:rPr>
              <w:t>[x] Act now  [ ] Watch  [ ] No action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[ ] Yes  [x] No</w:t>
            </w:r>
          </w:p>
        </w:tc>
      </w:tr>
    </w:tbl>
    <w:p/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3245"/>
        <w:gridCol w:w="3245"/>
        <w:gridCol w:w="3245"/>
        <w:gridCol w:w="3245"/>
      </w:tblGrid>
      <w:tr>
        <w:trPr>
          <w:tblHeader w:val="true"/>
        </w:trPr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Sump ID</w:t>
            </w:r>
          </w:p>
        </w:tc>
        <w:tc>
          <w:tcPr>
            <w:tcW w:type="dxa" w:w="4204"/>
            <w:shd w:val="clear" w:color="auto" w:fill="E7ECEF"/>
          </w:tcPr>
          <w:p>
            <w:r/>
            <w:r>
              <w:rPr>
                <w:b/>
                <w:sz w:val="16"/>
              </w:rPr>
              <w:t>Reason not checked</w:t>
            </w:r>
          </w:p>
        </w:tc>
        <w:tc>
          <w:tcPr>
            <w:tcW w:type="dxa" w:w="4204"/>
            <w:shd w:val="clear" w:color="auto" w:fill="E7ECEF"/>
          </w:tcPr>
          <w:p>
            <w:r/>
            <w:r>
              <w:rPr>
                <w:b/>
                <w:sz w:val="16"/>
              </w:rPr>
              <w:t>How it will be closed</w:t>
            </w:r>
          </w:p>
        </w:tc>
        <w:tc>
          <w:tcPr>
            <w:tcW w:type="dxa" w:w="3258"/>
            <w:shd w:val="clear" w:color="auto" w:fill="E7ECEF"/>
          </w:tcPr>
          <w:p>
            <w:r/>
            <w:r>
              <w:rPr>
                <w:b/>
                <w:sz w:val="16"/>
              </w:rPr>
              <w:t>Who, by when</w:t>
            </w:r>
          </w:p>
        </w:tc>
      </w:tr>
      <w:tr>
        <w:trPr>
          <w:trHeight w:val="340"/>
        </w:trPr>
        <w:tc>
          <w:tcPr>
            <w:tcW w:type="dxa" w:w="1313"/>
          </w:tcPr>
          <w:p>
            <w:r/>
            <w:r>
              <w:rPr>
                <w:b w:val="0"/>
                <w:sz w:val="16"/>
              </w:rPr>
              <w:t>M-09</w:t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  <w:t>Machine down for maintenance</w:t>
            </w:r>
          </w:p>
        </w:tc>
        <w:tc>
          <w:tcPr>
            <w:tcW w:type="dxa" w:w="4204"/>
          </w:tcPr>
          <w:p>
            <w:r/>
            <w:r>
              <w:rPr>
                <w:b w:val="0"/>
                <w:sz w:val="16"/>
              </w:rPr>
              <w:t>Read at restart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  <w:t>A. Kim, next round</w:t>
            </w:r>
          </w:p>
        </w:tc>
      </w:tr>
    </w:tbl>
    <w:p/>
    <w:p>
      <w:r>
        <w:rPr>
          <w:b/>
        </w:rPr>
        <w:t>5. Corrective actions and completion plan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630"/>
            <w:shd w:val="clear" w:color="auto" w:fill="E7ECEF"/>
          </w:tcPr>
          <w:p>
            <w:r/>
            <w:r>
              <w:rPr>
                <w:b/>
                <w:sz w:val="16"/>
              </w:rPr>
              <w:t>No.</w:t>
            </w:r>
          </w:p>
        </w:tc>
        <w:tc>
          <w:tcPr>
            <w:tcW w:type="dxa" w:w="4467"/>
            <w:shd w:val="clear" w:color="auto" w:fill="E7ECEF"/>
          </w:tcPr>
          <w:p>
            <w:r/>
            <w:r>
              <w:rPr>
                <w:b/>
                <w:sz w:val="16"/>
              </w:rPr>
              <w:t>Action</w:t>
            </w:r>
          </w:p>
        </w:tc>
        <w:tc>
          <w:tcPr>
            <w:tcW w:type="dxa" w:w="1839"/>
            <w:shd w:val="clear" w:color="auto" w:fill="E7ECEF"/>
          </w:tcPr>
          <w:p>
            <w:r/>
            <w:r>
              <w:rPr>
                <w:b/>
                <w:sz w:val="16"/>
              </w:rPr>
              <w:t>Owner</w:t>
            </w:r>
          </w:p>
        </w:tc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Due date</w:t>
            </w:r>
          </w:p>
        </w:tc>
        <w:tc>
          <w:tcPr>
            <w:tcW w:type="dxa" w:w="3153"/>
            <w:shd w:val="clear" w:color="auto" w:fill="E7ECEF"/>
          </w:tcPr>
          <w:p>
            <w:r/>
            <w:r>
              <w:rPr>
                <w:b/>
                <w:sz w:val="16"/>
              </w:rPr>
              <w:t>Completion check (reading or evidence)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Closed (date)</w:t>
            </w:r>
          </w:p>
        </w:tc>
      </w:tr>
      <w:tr>
        <w:trPr>
          <w:trHeight w:val="34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  <w:t>Raise M-07 to 6% with premix; re-read after one shift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A. Kim</w:t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  <w:t>2026-11-05</w:t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  <w:t>Corrected conc. 5.0 to 7.0%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34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  <w:t>Check way oil leak on M-08 and run the skimmer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Maintenance lead</w:t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  <w:t>2026-11-07</w:t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  <w:t>No surface layer at next round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34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4467"/>
          </w:tcPr>
          <w:p>
            <w:r/>
            <w:r>
              <w:rPr>
                <w:b w:val="0"/>
                <w:sz w:val="16"/>
              </w:rPr>
              <w:t>Read M-09 when it restarts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A. Kim</w:t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  <w:t>Next round</w:t>
            </w:r>
          </w:p>
        </w:tc>
        <w:tc>
          <w:tcPr>
            <w:tcW w:type="dxa" w:w="3153"/>
          </w:tcPr>
          <w:p>
            <w:r/>
            <w:r>
              <w:rPr>
                <w:b w:val="0"/>
                <w:sz w:val="16"/>
              </w:rPr>
              <w:t>Row completed for M-09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sectPr w:rsidR="00FC693F" w:rsidRPr="0006063C" w:rsidSect="00034616">
      <w:footerReference w:type="default" r:id="rId9"/>
      <w:pgSz w:w="16838" w:h="11906" w:orient="landscape"/>
      <w:pgMar w:top="1134" w:right="1928" w:bottom="1134" w:left="19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F66"/>
        <w:sz w:val="16"/>
      </w:rPr>
      <w:t>Template from www.lubinpla.com/post/coolant-sump-audit-sheet-template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