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32"/>
        </w:rPr>
        <w:t>화학 공급사를 위한 고객 문서 공유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체크리스트 작성 방법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문서나 기록이 회사를 떠나기 전에 항목마다 체크리스트 한 장을 작성합니다.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섹션 7의 분류 기준을 문서 유형별 기본 그룹으로 씁니다. 예외가 있으면 사유와 함께 섹션 2에 기록합니다.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확인란은 실제로 확인한 뒤에만 표시합니다. 비어 있는 확인란은 그 항목을 아직 공유할 준비가 되지 않았다는 뜻입니다.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항목이 물질안전보건자료(SDS)라면 관할 지역과 적용되는 규정을 적습니다.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이 체크리스트는 비밀유지 주장에 관한 법률 자문을 대신하지 않으며, 공급 계약의 내용을 바꾸지도 않습니다.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작성한 체크리스트는 공유한 항목과 함께 보관합니다. 그래야 다음 사람이 무엇을 왜 결정했는지 알 수 있습니다.</w:t>
            </w:r>
          </w:p>
        </w:tc>
      </w:tr>
    </w:tbl>
    <w:p>
      <w:pPr>
        <w:spacing w:after="80" w:before="200"/>
      </w:pPr>
      <w:r>
        <w:rPr>
          <w:b/>
          <w:i w:val="0"/>
          <w:sz w:val="24"/>
        </w:rPr>
        <w:t>1.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문서 또는 기록 이름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개정일 또는 로트 번호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제품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고객사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책임자(이름, 역할)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요청자와 요청일(YYYY-MM-DD)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2. 그룹과 규칙</w:t>
      </w:r>
    </w:p>
    <w:p>
      <w:pPr>
        <w:spacing w:after="60"/>
      </w:pPr>
      <w:r>
        <w:rPr>
          <w:b w:val="0"/>
          <w:i w:val="0"/>
          <w:sz w:val="20"/>
        </w:rPr>
        <w:t>[ ] 기본 공유</w:t>
      </w:r>
    </w:p>
    <w:p>
      <w:pPr>
        <w:spacing w:after="60"/>
      </w:pPr>
      <w:r>
        <w:rPr>
          <w:b w:val="0"/>
          <w:i w:val="0"/>
          <w:sz w:val="20"/>
        </w:rPr>
        <w:t>[ ] 요청 시 공유</w:t>
      </w:r>
    </w:p>
    <w:p>
      <w:pPr>
        <w:spacing w:after="60"/>
      </w:pPr>
      <w:r>
        <w:rPr>
          <w:b w:val="0"/>
          <w:i w:val="0"/>
          <w:sz w:val="20"/>
        </w:rPr>
        <w:t>[ ] 비밀유지계약(NDA) 체결 시 공유</w:t>
      </w:r>
    </w:p>
    <w:p>
      <w:pPr>
        <w:spacing w:after="60"/>
      </w:pPr>
      <w:r>
        <w:rPr>
          <w:b w:val="0"/>
          <w:i w:val="0"/>
          <w:sz w:val="20"/>
        </w:rPr>
        <w:t>[ ] 내부 보관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규칙 또는 조건(SDS: 관할 지역과 조항)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분류 기준의 예외와 사유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3. 공유 전 확인</w:t>
      </w:r>
    </w:p>
    <w:p>
      <w:pPr>
        <w:spacing w:after="80"/>
      </w:pPr>
      <w:r>
        <w:rPr>
          <w:b/>
          <w:i w:val="0"/>
          <w:sz w:val="20"/>
        </w:rPr>
        <w:t>3.1 수신자</w:t>
      </w:r>
    </w:p>
    <w:p>
      <w:pPr>
        <w:spacing w:after="60"/>
      </w:pPr>
      <w:r>
        <w:rPr>
          <w:b w:val="0"/>
          <w:i w:val="0"/>
          <w:sz w:val="20"/>
        </w:rPr>
        <w:t>[ ] 고객사 확인</w:t>
      </w:r>
    </w:p>
    <w:p>
      <w:pPr>
        <w:spacing w:after="60"/>
      </w:pPr>
      <w:r>
        <w:rPr>
          <w:b w:val="0"/>
          <w:i w:val="0"/>
          <w:sz w:val="20"/>
        </w:rPr>
        <w:t>[ ] 지정 담당자 선택(섹션 4에 기재)</w:t>
      </w:r>
    </w:p>
    <w:p>
      <w:pPr>
        <w:spacing w:after="60"/>
      </w:pPr>
      <w:r>
        <w:rPr>
          <w:b w:val="0"/>
          <w:i w:val="0"/>
          <w:sz w:val="20"/>
        </w:rPr>
        <w:t>[ ] 고객사의 모든 담당자가 이 항목을 봐야 할 때만 고객사 전체</w:t>
      </w:r>
    </w:p>
    <w:p>
      <w:pPr>
        <w:spacing w:after="80"/>
      </w:pPr>
      <w:r>
        <w:rPr>
          <w:b/>
          <w:i w:val="0"/>
          <w:sz w:val="20"/>
        </w:rPr>
        <w:t>3.2 버전과 일치 여부</w:t>
      </w:r>
    </w:p>
    <w:p>
      <w:pPr>
        <w:spacing w:after="60"/>
      </w:pPr>
      <w:r>
        <w:rPr>
          <w:b w:val="0"/>
          <w:i w:val="0"/>
          <w:sz w:val="20"/>
        </w:rPr>
        <w:t>[ ] 개정일이 현재 원본과 일치</w:t>
      </w:r>
    </w:p>
    <w:p>
      <w:pPr>
        <w:spacing w:after="60"/>
      </w:pPr>
      <w:r>
        <w:rPr>
          <w:b w:val="0"/>
          <w:i w:val="0"/>
          <w:sz w:val="20"/>
        </w:rPr>
        <w:t>[ ] 대체된 판을 공유 폴더, 포털, 이메일 템플릿에서 철회</w:t>
      </w:r>
    </w:p>
    <w:p>
      <w:pPr>
        <w:spacing w:after="60"/>
      </w:pPr>
      <w:r>
        <w:rPr>
          <w:b w:val="0"/>
          <w:i w:val="0"/>
          <w:sz w:val="20"/>
        </w:rPr>
        <w:t>[ ] CoA: 성적서의 로트 번호가 납품서의 로트와 같음</w:t>
      </w:r>
    </w:p>
    <w:p>
      <w:pPr>
        <w:spacing w:after="60"/>
      </w:pPr>
      <w:r>
        <w:rPr>
          <w:b w:val="0"/>
          <w:i w:val="0"/>
          <w:sz w:val="20"/>
        </w:rPr>
        <w:t>[ ] 인증서 또는 선언서: 판, 범위, 만료일 확인</w:t>
      </w:r>
    </w:p>
    <w:p>
      <w:pPr>
        <w:spacing w:after="80"/>
      </w:pPr>
      <w:r>
        <w:rPr>
          <w:b/>
          <w:i w:val="0"/>
          <w:sz w:val="20"/>
        </w:rPr>
        <w:t>3.3 내용</w:t>
      </w:r>
    </w:p>
    <w:p>
      <w:pPr>
        <w:spacing w:after="60"/>
      </w:pPr>
      <w:r>
        <w:rPr>
          <w:b w:val="0"/>
          <w:i w:val="0"/>
          <w:sz w:val="20"/>
        </w:rPr>
        <w:t>[ ] 머리글, 표, 파일 속성을 포함해 다른 고객의 이름, 현장, 가격, 데이터 없음</w:t>
      </w:r>
    </w:p>
    <w:p>
      <w:pPr>
        <w:spacing w:after="60"/>
      </w:pPr>
      <w:r>
        <w:rPr>
          <w:b w:val="0"/>
          <w:i w:val="0"/>
          <w:sz w:val="20"/>
        </w:rPr>
        <w:t>[ ] 원가, 마진, 내부 가격 정보 없음</w:t>
      </w:r>
    </w:p>
    <w:p>
      <w:pPr>
        <w:spacing w:after="60"/>
      </w:pPr>
      <w:r>
        <w:rPr>
          <w:b w:val="0"/>
          <w:i w:val="0"/>
          <w:sz w:val="20"/>
        </w:rPr>
        <w:t>[ ] 변경 내용 추적, 메모, 내부 의견 없음</w:t>
      </w:r>
    </w:p>
    <w:p>
      <w:pPr>
        <w:spacing w:after="60"/>
      </w:pPr>
      <w:r>
        <w:rPr>
          <w:b w:val="0"/>
          <w:i w:val="0"/>
          <w:sz w:val="20"/>
        </w:rPr>
        <w:t>[ ] 영업비밀 항목은 빼거나, 이름을 정한 수신자와 맺은 NDA로 보호</w:t>
      </w:r>
    </w:p>
    <w:p>
      <w:pPr>
        <w:spacing w:after="60"/>
      </w:pPr>
      <w:r>
        <w:rPr>
          <w:b w:val="0"/>
          <w:i w:val="0"/>
          <w:sz w:val="20"/>
        </w:rPr>
        <w:t>[ ] EU: 제품이 시장에 출시되는 회원국의 공용어로 된 SDS(REACH Article 31(5))</w:t>
      </w:r>
    </w:p>
    <w:p>
      <w:pPr>
        <w:spacing w:after="80" w:before="200"/>
      </w:pPr>
      <w:r>
        <w:rPr>
          <w:b/>
          <w:i w:val="0"/>
          <w:sz w:val="24"/>
        </w:rPr>
        <w:t>4. 공유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공유 대상:  [ ] 고객사 전체   [ ] 지정 담당자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지정 담당자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공유일(YYYY-MM-DD)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공유한 사람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채널(포털, 이메일, 종이)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다음 검토일(YYYY-MM-DD)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5. 공유 중단 시점</w:t>
      </w:r>
    </w:p>
    <w:p>
      <w:pPr>
        <w:spacing w:after="60"/>
      </w:pPr>
      <w:r>
        <w:rPr>
          <w:b w:val="0"/>
          <w:i w:val="0"/>
          <w:sz w:val="20"/>
        </w:rPr>
        <w:t>[ ] 새 개정판 발행(이전 판 철회, 새 판 발송. EU: 지난 12개월 동안 공급한 수신자에게, REACH Article 31(9))</w:t>
      </w:r>
    </w:p>
    <w:p>
      <w:pPr>
        <w:spacing w:after="60"/>
      </w:pPr>
      <w:r>
        <w:rPr>
          <w:b w:val="0"/>
          <w:i w:val="0"/>
          <w:sz w:val="20"/>
        </w:rPr>
        <w:t>[ ] 제품 단종 또는 배합 변경</w:t>
      </w:r>
    </w:p>
    <w:p>
      <w:pPr>
        <w:spacing w:after="60"/>
      </w:pPr>
      <w:r>
        <w:rPr>
          <w:b w:val="0"/>
          <w:i w:val="0"/>
          <w:sz w:val="20"/>
        </w:rPr>
        <w:t>[ ] 인증서 또는 선언서 만료 또는 교체</w:t>
      </w:r>
    </w:p>
    <w:p>
      <w:pPr>
        <w:spacing w:after="60"/>
      </w:pPr>
      <w:r>
        <w:rPr>
          <w:b w:val="0"/>
          <w:i w:val="0"/>
          <w:sz w:val="20"/>
        </w:rPr>
        <w:t>[ ] 담당자가 고객사를 떠났거나 역할이 바뀜</w:t>
      </w:r>
    </w:p>
    <w:p>
      <w:pPr>
        <w:spacing w:after="60"/>
      </w:pPr>
      <w:r>
        <w:rPr>
          <w:b w:val="0"/>
          <w:i w:val="0"/>
          <w:sz w:val="20"/>
        </w:rPr>
        <w:t>[ ] 공급 계약 또는 NDA 종료</w:t>
      </w:r>
    </w:p>
    <w:p>
      <w:pPr>
        <w:spacing w:after="60"/>
      </w:pPr>
      <w:r>
        <w:rPr>
          <w:b w:val="0"/>
          <w:i w:val="0"/>
          <w:sz w:val="20"/>
        </w:rPr>
        <w:t>[ ] 공유한 항목에서 오류 발견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중단일(YYYY-MM-DD)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사유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대체 항목(이름과 개정판)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통보한 고객 담당자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6. 확인과 승인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확인자(이름, 날짜)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>
              <w:t>승인자(이름, 날짜). 요청 시 공유 또는 NDA 항목인 경우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7. 분류 기준(문서 유형별 기본 그룹)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118"/>
            <w:shd w:val="clear" w:color="auto" w:fill="E7E6E6"/>
          </w:tcPr>
          <w:p>
            <w:r>
              <w:t>문서 또는 기록</w:t>
            </w:r>
          </w:p>
        </w:tc>
        <w:tc>
          <w:tcPr>
            <w:tcW w:type="dxa" w:w="2551"/>
            <w:shd w:val="clear" w:color="auto" w:fill="E7E6E6"/>
          </w:tcPr>
          <w:p>
            <w:r>
              <w:t>기본 그룹</w:t>
            </w:r>
          </w:p>
        </w:tc>
        <w:tc>
          <w:tcPr>
            <w:tcW w:type="dxa" w:w="3969"/>
            <w:shd w:val="clear" w:color="auto" w:fill="E7E6E6"/>
          </w:tcPr>
          <w:p>
            <w:r>
              <w:t>규칙 또는 조건</w:t>
            </w:r>
          </w:p>
        </w:tc>
      </w:tr>
      <w:tr>
        <w:tc>
          <w:tcPr>
            <w:tcW w:type="dxa" w:w="3118"/>
          </w:tcPr>
          <w:p>
            <w:r>
              <w:t>SDS, 최신 개정판</w:t>
            </w:r>
          </w:p>
        </w:tc>
        <w:tc>
          <w:tcPr>
            <w:tcW w:type="dxa" w:w="2551"/>
          </w:tcPr>
          <w:p>
            <w:r>
              <w:t>기본 공유</w:t>
            </w:r>
          </w:p>
        </w:tc>
        <w:tc>
          <w:tcPr>
            <w:tcW w:type="dxa" w:w="3969"/>
          </w:tcPr>
          <w:p>
            <w:r>
              <w:t>미국: 최초 출하 시, 개정 후 첫 출하 시, 요청 시, 29 CFR 1910.1200(g)(6)(i), (g)(6)(iv), (g)(7)(i), (g)(7)(vi). EU: 늦어도 최초 공급 시, REACH Article 31(8)</w:t>
            </w:r>
          </w:p>
        </w:tc>
      </w:tr>
      <w:tr>
        <w:tc>
          <w:tcPr>
            <w:tcW w:type="dxa" w:w="3118"/>
          </w:tcPr>
          <w:p>
            <w:r>
              <w:t>SDS, 성분이 기재된 비분류 혼합물</w:t>
            </w:r>
          </w:p>
        </w:tc>
        <w:tc>
          <w:tcPr>
            <w:tcW w:type="dxa" w:w="2551"/>
          </w:tcPr>
          <w:p>
            <w:r>
              <w:t>요청 시</w:t>
            </w:r>
          </w:p>
        </w:tc>
        <w:tc>
          <w:tcPr>
            <w:tcW w:type="dxa" w:w="3969"/>
          </w:tcPr>
          <w:p>
            <w:r>
              <w:t>EU: REACH Article 31(3)의 조건</w:t>
            </w:r>
          </w:p>
        </w:tc>
      </w:tr>
      <w:tr>
        <w:tc>
          <w:tcPr>
            <w:tcW w:type="dxa" w:w="3118"/>
          </w:tcPr>
          <w:p>
            <w:r>
              <w:t>TDS, 최신 개정판</w:t>
            </w:r>
          </w:p>
        </w:tc>
        <w:tc>
          <w:tcPr>
            <w:tcW w:type="dxa" w:w="2551"/>
          </w:tcPr>
          <w:p>
            <w:r>
              <w:t>기본 공유</w:t>
            </w:r>
          </w:p>
        </w:tc>
        <w:tc>
          <w:tcPr>
            <w:tcW w:type="dxa" w:w="3969"/>
          </w:tcPr>
          <w:p>
            <w:r>
              <w:t>현재 유효한 판만</w:t>
            </w:r>
          </w:p>
        </w:tc>
      </w:tr>
      <w:tr>
        <w:tc>
          <w:tcPr>
            <w:tcW w:type="dxa" w:w="3118"/>
          </w:tcPr>
          <w:p>
            <w:r>
              <w:t>제품 사양서</w:t>
            </w:r>
          </w:p>
        </w:tc>
        <w:tc>
          <w:tcPr>
            <w:tcW w:type="dxa" w:w="2551"/>
          </w:tcPr>
          <w:p>
            <w:r>
              <w:t>기본 공유</w:t>
            </w:r>
          </w:p>
        </w:tc>
        <w:tc>
          <w:tcPr>
            <w:tcW w:type="dxa" w:w="3969"/>
          </w:tcPr>
          <w:p>
            <w:r>
              <w:t>합의한 인수 기준</w:t>
            </w:r>
          </w:p>
        </w:tc>
      </w:tr>
      <w:tr>
        <w:tc>
          <w:tcPr>
            <w:tcW w:type="dxa" w:w="3118"/>
          </w:tcPr>
          <w:p>
            <w:r>
              <w:t>로트별 CoA</w:t>
            </w:r>
          </w:p>
        </w:tc>
        <w:tc>
          <w:tcPr>
            <w:tcW w:type="dxa" w:w="2551"/>
          </w:tcPr>
          <w:p>
            <w:r>
              <w:t>그 로트를 받은 고객에게 기본 공유</w:t>
            </w:r>
          </w:p>
        </w:tc>
        <w:tc>
          <w:tcPr>
            <w:tcW w:type="dxa" w:w="3969"/>
          </w:tcPr>
          <w:p>
            <w:r>
              <w:t>로트가 납품과 일치</w:t>
            </w:r>
          </w:p>
        </w:tc>
      </w:tr>
      <w:tr>
        <w:tc>
          <w:tcPr>
            <w:tcW w:type="dxa" w:w="3118"/>
          </w:tcPr>
          <w:p>
            <w:r>
              <w:t>품질 인증서</w:t>
            </w:r>
          </w:p>
        </w:tc>
        <w:tc>
          <w:tcPr>
            <w:tcW w:type="dxa" w:w="2551"/>
          </w:tcPr>
          <w:p>
            <w:r>
              <w:t>요청 시</w:t>
            </w:r>
          </w:p>
        </w:tc>
        <w:tc>
          <w:tcPr>
            <w:tcW w:type="dxa" w:w="3969"/>
          </w:tcPr>
          <w:p>
            <w:r>
              <w:t>판, 범위, 만료일 확인</w:t>
            </w:r>
          </w:p>
        </w:tc>
      </w:tr>
      <w:tr>
        <w:tc>
          <w:tcPr>
            <w:tcW w:type="dxa" w:w="3118"/>
          </w:tcPr>
          <w:p>
            <w:r>
              <w:t>규제 관련 선언서</w:t>
            </w:r>
          </w:p>
        </w:tc>
        <w:tc>
          <w:tcPr>
            <w:tcW w:type="dxa" w:w="2551"/>
          </w:tcPr>
          <w:p>
            <w:r>
              <w:t>요청 시</w:t>
            </w:r>
          </w:p>
        </w:tc>
        <w:tc>
          <w:tcPr>
            <w:tcW w:type="dxa" w:w="3969"/>
          </w:tcPr>
          <w:p>
            <w:r>
              <w:t>날짜 기재, 제품별 작성, 책임자 서명</w:t>
            </w:r>
          </w:p>
        </w:tc>
      </w:tr>
      <w:tr>
        <w:tc>
          <w:tcPr>
            <w:tcW w:type="dxa" w:w="3118"/>
          </w:tcPr>
          <w:p>
            <w:r>
              <w:t>제품 시험 보고서</w:t>
            </w:r>
          </w:p>
        </w:tc>
        <w:tc>
          <w:tcPr>
            <w:tcW w:type="dxa" w:w="2551"/>
          </w:tcPr>
          <w:p>
            <w:r>
              <w:t>요청 시</w:t>
            </w:r>
          </w:p>
        </w:tc>
        <w:tc>
          <w:tcPr>
            <w:tcW w:type="dxa" w:w="3969"/>
          </w:tcPr>
          <w:p>
            <w:r>
              <w:t>방법, 시료, 날짜 명시</w:t>
            </w:r>
          </w:p>
        </w:tc>
      </w:tr>
      <w:tr>
        <w:tc>
          <w:tcPr>
            <w:tcW w:type="dxa" w:w="3118"/>
          </w:tcPr>
          <w:p>
            <w:r>
              <w:t>시험 보고서와 방문 서비스 보고서</w:t>
            </w:r>
          </w:p>
        </w:tc>
        <w:tc>
          <w:tcPr>
            <w:tcW w:type="dxa" w:w="2551"/>
          </w:tcPr>
          <w:p>
            <w:r>
              <w:t>그 고객과 공유</w:t>
            </w:r>
          </w:p>
        </w:tc>
        <w:tc>
          <w:tcPr>
            <w:tcW w:type="dxa" w:w="3969"/>
          </w:tcPr>
          <w:p>
            <w:r>
              <w:t>그 고객의 현장 데이터만</w:t>
            </w:r>
          </w:p>
        </w:tc>
      </w:tr>
      <w:tr>
        <w:tc>
          <w:tcPr>
            <w:tcW w:type="dxa" w:w="3118"/>
          </w:tcPr>
          <w:p>
            <w:r>
              <w:t>SDS 3항을 넘는 조성</w:t>
            </w:r>
          </w:p>
        </w:tc>
        <w:tc>
          <w:tcPr>
            <w:tcW w:type="dxa" w:w="2551"/>
          </w:tcPr>
          <w:p>
            <w:r>
              <w:t>NDA를 맺은 경우에만 공유하거나, 공유하지 않음</w:t>
            </w:r>
          </w:p>
        </w:tc>
        <w:tc>
          <w:tcPr>
            <w:tcW w:type="dxa" w:w="3969"/>
          </w:tcPr>
          <w:p>
            <w:r>
              <w:t>미국: 29 CFR 1910.1200(i). EU: CLP 제24조</w:t>
            </w:r>
          </w:p>
        </w:tc>
      </w:tr>
      <w:tr>
        <w:tc>
          <w:tcPr>
            <w:tcW w:type="dxa" w:w="3118"/>
          </w:tcPr>
          <w:p>
            <w:r>
              <w:t>배합</w:t>
            </w:r>
          </w:p>
        </w:tc>
        <w:tc>
          <w:tcPr>
            <w:tcW w:type="dxa" w:w="2551"/>
          </w:tcPr>
          <w:p>
            <w:r>
              <w:t>내부 보관</w:t>
            </w:r>
          </w:p>
        </w:tc>
        <w:tc>
          <w:tcPr>
            <w:tcW w:type="dxa" w:w="3969"/>
          </w:tcPr>
          <w:p>
            <w:r>
              <w:t>영업비밀로 보호받으려면 비밀로 유지하기 위한 합리적인 조치가 필요함</w:t>
            </w:r>
          </w:p>
        </w:tc>
      </w:tr>
      <w:tr>
        <w:tc>
          <w:tcPr>
            <w:tcW w:type="dxa" w:w="3118"/>
          </w:tcPr>
          <w:p>
            <w:r>
              <w:t>원가와 마진</w:t>
            </w:r>
          </w:p>
        </w:tc>
        <w:tc>
          <w:tcPr>
            <w:tcW w:type="dxa" w:w="2551"/>
          </w:tcPr>
          <w:p>
            <w:r>
              <w:t>내부 보관</w:t>
            </w:r>
          </w:p>
        </w:tc>
        <w:tc>
          <w:tcPr>
            <w:tcW w:type="dxa" w:w="3969"/>
          </w:tcPr>
          <w:p>
            <w:r>
              <w:t>상업 기록</w:t>
            </w:r>
          </w:p>
        </w:tc>
      </w:tr>
      <w:tr>
        <w:tc>
          <w:tcPr>
            <w:tcW w:type="dxa" w:w="3118"/>
          </w:tcPr>
          <w:p>
            <w:r>
              <w:t>다른 고객의 데이터</w:t>
            </w:r>
          </w:p>
        </w:tc>
        <w:tc>
          <w:tcPr>
            <w:tcW w:type="dxa" w:w="2551"/>
          </w:tcPr>
          <w:p>
            <w:r>
              <w:t>내부 보관</w:t>
            </w:r>
          </w:p>
        </w:tc>
        <w:tc>
          <w:tcPr>
            <w:tcW w:type="dxa" w:w="3969"/>
          </w:tcPr>
          <w:p>
            <w:r>
              <w:t>그 고객에게 속함</w:t>
            </w:r>
          </w:p>
        </w:tc>
      </w:tr>
      <w:tr>
        <w:tc>
          <w:tcPr>
            <w:tcW w:type="dxa" w:w="3118"/>
          </w:tcPr>
          <w:p>
            <w:r>
              <w:t>공급사·제조사 관계 정보</w:t>
            </w:r>
          </w:p>
        </w:tc>
        <w:tc>
          <w:tcPr>
            <w:tcW w:type="dxa" w:w="2551"/>
          </w:tcPr>
          <w:p>
            <w:r>
              <w:t>내부 보관</w:t>
            </w:r>
          </w:p>
        </w:tc>
        <w:tc>
          <w:tcPr>
            <w:tcW w:type="dxa" w:w="3969"/>
          </w:tcPr>
          <w:p>
            <w:r>
              <w:t>상업적으로 민감함</w:t>
            </w:r>
          </w:p>
        </w:tc>
      </w:tr>
      <w:tr>
        <w:tc>
          <w:tcPr>
            <w:tcW w:type="dxa" w:w="3118"/>
          </w:tcPr>
          <w:p>
            <w:r>
              <w:t>내부 클레임·조사 메모</w:t>
            </w:r>
          </w:p>
        </w:tc>
        <w:tc>
          <w:tcPr>
            <w:tcW w:type="dxa" w:w="2551"/>
          </w:tcPr>
          <w:p>
            <w:r>
              <w:t>내부 보관</w:t>
            </w:r>
          </w:p>
        </w:tc>
        <w:tc>
          <w:tcPr>
            <w:tcW w:type="dxa" w:w="3969"/>
          </w:tcPr>
          <w:p>
            <w:r>
              <w:t>대신 결론이 난 보고서를 공유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i w:val="0"/>
          <w:sz w:val="26"/>
        </w:rPr>
        <w:t>설명용 예시(체크리스트에 포함되지 않음)</w:t>
      </w:r>
    </w:p>
    <w:p>
      <w:pPr>
        <w:spacing w:after="80"/>
      </w:pPr>
      <w:r>
        <w:rPr>
          <w:b w:val="0"/>
          <w:i/>
          <w:sz w:val="18"/>
        </w:rPr>
        <w:t>아래 고객, 제품, 사람, 날짜는 설명용이며 실제 사례가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문서 또는 기록 이름</w:t>
            </w:r>
          </w:p>
        </w:tc>
        <w:tc>
          <w:tcPr>
            <w:tcW w:type="dxa" w:w="6123"/>
          </w:tcPr>
          <w:p>
            <w:r>
              <w:t>물질안전보건자료, 수용성 절삭유 원액(설명용)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개정일 또는 로트 번호</w:t>
            </w:r>
          </w:p>
        </w:tc>
        <w:tc>
          <w:tcPr>
            <w:tcW w:type="dxa" w:w="6123"/>
          </w:tcPr>
          <w:p>
            <w:r>
              <w:t>개정 2026-09-14(설명용)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고객사</w:t>
            </w:r>
          </w:p>
        </w:tc>
        <w:tc>
          <w:tcPr>
            <w:tcW w:type="dxa" w:w="6123"/>
          </w:tcPr>
          <w:p>
            <w:r>
              <w:t>가공 공장 고객 A(설명용)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그룹</w:t>
            </w:r>
          </w:p>
        </w:tc>
        <w:tc>
          <w:tcPr>
            <w:tcW w:type="dxa" w:w="6123"/>
          </w:tcPr>
          <w:p>
            <w:r>
              <w:t>[x] 기본 공유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규칙 또는 조건</w:t>
            </w:r>
          </w:p>
        </w:tc>
        <w:tc>
          <w:tcPr>
            <w:tcW w:type="dxa" w:w="6123"/>
          </w:tcPr>
          <w:p>
            <w:r>
              <w:t>미국: 29 CFR 1910.1200(g)(6)(iv), 요청 시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수신자 확인</w:t>
            </w:r>
          </w:p>
        </w:tc>
        <w:tc>
          <w:tcPr>
            <w:tcW w:type="dxa" w:w="6123"/>
          </w:tcPr>
          <w:p>
            <w:r>
              <w:t>[x] 고객사 확인  [x] 지정 담당자: EHS 관리자, 품질 책임자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버전과 일치 여부</w:t>
            </w:r>
          </w:p>
        </w:tc>
        <w:tc>
          <w:tcPr>
            <w:tcW w:type="dxa" w:w="6123"/>
          </w:tcPr>
          <w:p>
            <w:r>
              <w:t>[x] 원본과 일치  [x] 개정 2026-02-03 판을 포털에서 철회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내용</w:t>
            </w:r>
          </w:p>
        </w:tc>
        <w:tc>
          <w:tcPr>
            <w:tcW w:type="dxa" w:w="6123"/>
          </w:tcPr>
          <w:p>
            <w:r>
              <w:t>[x] 다른 고객 데이터 없음  [x] 메모나 변경 내용 추적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공유 대상</w:t>
            </w:r>
          </w:p>
        </w:tc>
        <w:tc>
          <w:tcPr>
            <w:tcW w:type="dxa" w:w="6123"/>
          </w:tcPr>
          <w:p>
            <w:r>
              <w:t>지정 담당자, 2026-10-05, 기술 지원 담당(설명용)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다음 검토일</w:t>
            </w:r>
          </w:p>
        </w:tc>
        <w:tc>
          <w:tcPr>
            <w:tcW w:type="dxa" w:w="6123"/>
          </w:tcPr>
          <w:p>
            <w:r>
              <w:t>다음 SDS 개정 때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  <w:t>같은 요청의 다른 항목(설명용): 전체 배합은 NDA와 제품 안전 담당자와의 통화를 제안함. 최근 감사 보고서 3건은 판과 만료일을 확인한 뒤 가장 최근 제3자 감사 요약본과 현재 인증서를 보냄. 다른 공장의 시험실 결과는 다른 고객의 데이터이므로 내부 보관함.</w:t>
      </w:r>
    </w:p>
    <w:sectPr w:rsidR="00FC693F" w:rsidRPr="0006063C" w:rsidSect="00034616">
      <w:footerReference w:type="default" r:id="rId9"/>
      <w:headerReference w:type="default" r:id="rId10"/>
      <w:pgSz w:w="11906" w:h="1581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서식 출처: www.lubinpla.com/ko/post/documents-to-share-with-customers-checklist-chemical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 공급사를 위한 고객 문서 공유 체크리스트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