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Formulation Brief and Bench Trial Plan</w:t>
      </w:r>
    </w:p>
    <w:p>
      <w:r>
        <w:t>For a new industrial chemical formulation when no catalog product meets the customer requirement.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/>
            <w:r>
              <w:rPr>
                <w:b/>
              </w:rPr>
              <w:t>Instructions</w:t>
            </w:r>
          </w:p>
          <w:p>
            <w:r>
              <w:rPr>
                <w:sz w:val="18"/>
              </w:rPr>
              <w:t>1. Fill sections 1 to 3 first, with the customer contact and the technical manager. Date and freeze them before any candidate is drafted.</w:t>
            </w:r>
          </w:p>
          <w:p>
            <w:r>
              <w:rPr>
                <w:sz w:val="18"/>
              </w:rPr>
              <w:t>2. Write every target as threshold, unit and direction, with one test method and its quantitation limit (LOQ). A target without a number goes to section 7 as an open item.</w:t>
            </w:r>
          </w:p>
          <w:p>
            <w:r>
              <w:rPr>
                <w:sz w:val="18"/>
              </w:rPr>
              <w:t>3. Flag any target whose threshold is less than 3 times the LOQ of its method. This is a working rule of this template, not a value from a standard.</w:t>
            </w:r>
          </w:p>
          <w:p>
            <w:r>
              <w:rPr>
                <w:sz w:val="18"/>
              </w:rPr>
              <w:t>4. Every candidate in section 4 sums to 100 wt%, water and carrier included.</w:t>
            </w:r>
          </w:p>
          <w:p>
            <w:r>
              <w:rPr>
                <w:sz w:val="18"/>
              </w:rPr>
              <w:t>5. Fill each caution field from that raw material's SDS (sections 7 and 8) and your site rules. This template gives no handling instructions.</w:t>
            </w:r>
          </w:p>
          <w:p>
            <w:r>
              <w:rPr>
                <w:sz w:val="18"/>
              </w:rPr>
              <w:t>6. Sign section 6 before batch 1. A criterion changed after results are seen opens a new design and a new dated revision of this brief.</w:t>
            </w:r>
          </w:p>
          <w:p>
            <w:r>
              <w:rPr>
                <w:sz w:val="18"/>
              </w:rPr>
              <w:t>7. This brief covers bench candidates only. Production formulas, manufacturability, whole-mixture safety clearance and scale-up are outside it.</w:t>
            </w:r>
          </w:p>
          <w:p>
            <w:r>
              <w:rPr>
                <w:sz w:val="18"/>
              </w:rPr>
              <w:t>8. The illustrative example on the last page shows the level of detail. Its values are invented.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18"/>
            <w:shd w:val="clear" w:color="auto" w:fill="E7E6E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6520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Project name and ID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Customer (internal reference)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Brief revision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Brief frozen on (YYYY-MM-DD)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1. Unmet requirement and failed candidates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rPr>
                <w:sz w:val="18"/>
              </w:rPr>
              <w:t>Customer requirement, in the customer's words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rPr>
                <w:sz w:val="18"/>
              </w:rPr>
              <w:t>Use and function of the product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rPr>
                <w:sz w:val="18"/>
              </w:rPr>
              <w:t>Operating window (temperature, dilution, contact time)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°C; %; min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rPr>
                <w:sz w:val="18"/>
              </w:rPr>
              <w:t>What the customer will accept as success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rPr>
                <w:sz w:val="18"/>
              </w:rPr>
              <w:t>Grounds that commercial candidates are exhausted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/>
            <w:r>
              <w:rPr>
                <w:sz w:val="18"/>
              </w:rPr>
              <w:t>The one requirement this brief rests on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sz w:val="18"/>
              </w:rPr>
              <w:t>Failed candidate or incumbent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Missed target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Value against threshold, unit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Mechanism (component, CAS)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If the mechanism is not known, write: mechanism unknown.</w:t>
      </w:r>
    </w:p>
    <w:p>
      <w:pPr>
        <w:pStyle w:val="Heading1"/>
      </w:pPr>
      <w:r>
        <w:t>2. Measurable targets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474"/>
            <w:shd w:val="clear" w:color="auto" w:fill="E7E6E6"/>
          </w:tcPr>
          <w:p>
            <w:r/>
            <w:r>
              <w:rPr>
                <w:b/>
                <w:sz w:val="18"/>
              </w:rPr>
              <w:t>Target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Threshold, unit, direction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Method</w:t>
            </w:r>
          </w:p>
        </w:tc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sz w:val="18"/>
              </w:rPr>
              <w:t>LOQ, unit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Matrix conditions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sz w:val="18"/>
              </w:rPr>
              <w:t>Threshold / LOQ</w:t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spacing w:after="40"/>
        <w:ind w:left="227"/>
      </w:pPr>
      <w:r>
        <w:t>[ ]  Every threshold copied verbatim from its source (specification, agreed test report)</w:t>
      </w:r>
    </w:p>
    <w:p>
      <w:pPr>
        <w:spacing w:after="40"/>
        <w:ind w:left="227"/>
      </w:pPr>
      <w:r>
        <w:t>[ ]  Every target with Threshold / LOQ of 3 or more, or moved to section 7</w:t>
      </w:r>
    </w:p>
    <w:p>
      <w:pPr>
        <w:pStyle w:val="Heading1"/>
      </w:pPr>
      <w:r>
        <w:t>3. Constraints and bench boundary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State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Numeric range or prohibition, unit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Basis or source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r/>
            <w:r>
              <w:rPr>
                <w:sz w:val="18"/>
              </w:rPr>
              <w:t>In-process intermediate (temperature, pH, viscosity)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r/>
            <w:r>
              <w:rPr>
                <w:sz w:val="18"/>
              </w:rPr>
              <w:t>Storage over shelf life (temperature range, duration, no separation)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r/>
            <w:r>
              <w:rPr>
                <w:sz w:val="18"/>
              </w:rPr>
              <w:t>In-use dilution (dilution range, water hardness, pH)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Constraint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Market and rule, or limit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Source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8"/>
              </w:rPr>
              <w:t>Regulatory: prohibited or restricted substances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8"/>
              </w:rPr>
              <w:t>Regulatory: classification the finished mixture may carry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8"/>
              </w:rPr>
              <w:t>Safety and handling (from SDS)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8"/>
              </w:rPr>
              <w:t>Process capability (mixing, heating, filling, pumping limits)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8"/>
              </w:rPr>
              <w:t>Customer prohibitions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spacing w:after="40"/>
        <w:ind w:left="227"/>
      </w:pPr>
      <w:r>
        <w:t>[ ]  Production formula and scale-up are outside this round</w:t>
      </w:r>
    </w:p>
    <w:p>
      <w:pPr>
        <w:spacing w:after="40"/>
        <w:ind w:left="227"/>
      </w:pPr>
      <w:r>
        <w:t>[ ]  Markets whose rules were not checked are named here: ____________________</w:t>
      </w:r>
    </w:p>
    <w:p>
      <w:pPr>
        <w:pStyle w:val="Heading1"/>
      </w:pPr>
      <w:r>
        <w:t>4. Candidate formulations</w:t>
      </w:r>
    </w:p>
    <w:p>
      <w:r>
        <w:t>Candidate 1 (preferred direction)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150"/>
        <w:gridCol w:w="950"/>
        <w:gridCol w:w="950"/>
        <w:gridCol w:w="1450"/>
        <w:gridCol w:w="950"/>
        <w:gridCol w:w="2488"/>
      </w:tblGrid>
      <w:tr>
        <w:trPr>
          <w:tblHeader w:val="true"/>
        </w:trPr>
        <w:tc>
          <w:tcPr>
            <w:tcW w:type="dxa" w:w="1700"/>
            <w:shd w:val="clear" w:color="auto" w:fill="E7E6E6"/>
          </w:tcPr>
          <w:p>
            <w:r/>
            <w:r>
              <w:rPr>
                <w:b/>
                <w:sz w:val="18"/>
              </w:rPr>
              <w:t>Component</w:t>
            </w:r>
          </w:p>
        </w:tc>
        <w:tc>
          <w:tcPr>
            <w:tcW w:type="dxa" w:w="1150"/>
            <w:shd w:val="clear" w:color="auto" w:fill="E7E6E6"/>
          </w:tcPr>
          <w:p>
            <w:r/>
            <w:r>
              <w:rPr>
                <w:b/>
                <w:sz w:val="18"/>
              </w:rPr>
              <w:t>CAS number</w:t>
            </w:r>
          </w:p>
        </w:tc>
        <w:tc>
          <w:tcPr>
            <w:tcW w:type="dxa" w:w="950"/>
            <w:shd w:val="clear" w:color="auto" w:fill="E7E6E6"/>
          </w:tcPr>
          <w:p>
            <w:r/>
            <w:r>
              <w:rPr>
                <w:b/>
                <w:sz w:val="18"/>
              </w:rPr>
              <w:t>wt% as delivered</w:t>
            </w:r>
          </w:p>
        </w:tc>
        <w:tc>
          <w:tcPr>
            <w:tcW w:type="dxa" w:w="950"/>
            <w:shd w:val="clear" w:color="auto" w:fill="E7E6E6"/>
          </w:tcPr>
          <w:p>
            <w:r/>
            <w:r>
              <w:rPr>
                <w:b/>
                <w:sz w:val="18"/>
              </w:rPr>
              <w:t>Active content, %</w:t>
            </w:r>
          </w:p>
        </w:tc>
        <w:tc>
          <w:tcPr>
            <w:tcW w:type="dxa" w:w="1450"/>
            <w:shd w:val="clear" w:color="auto" w:fill="E7E6E6"/>
          </w:tcPr>
          <w:p>
            <w:r/>
            <w:r>
              <w:rPr>
                <w:b/>
                <w:sz w:val="18"/>
              </w:rPr>
              <w:t>Function</w:t>
            </w:r>
          </w:p>
        </w:tc>
        <w:tc>
          <w:tcPr>
            <w:tcW w:type="dxa" w:w="950"/>
            <w:shd w:val="clear" w:color="auto" w:fill="E7E6E6"/>
          </w:tcPr>
          <w:p>
            <w:r/>
            <w:r>
              <w:rPr>
                <w:b/>
                <w:sz w:val="18"/>
              </w:rPr>
              <w:t>Addition step</w:t>
            </w:r>
          </w:p>
        </w:tc>
        <w:tc>
          <w:tcPr>
            <w:tcW w:type="dxa" w:w="2488"/>
            <w:shd w:val="clear" w:color="auto" w:fill="E7E6E6"/>
          </w:tcPr>
          <w:p>
            <w:r/>
            <w:r>
              <w:rPr>
                <w:b/>
                <w:sz w:val="18"/>
              </w:rPr>
              <w:t xml:space="preserve">Reason selected and expected effect</w:t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  <w:t>Total</w:t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  <w:t>100.0</w:t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Candidate 2 (alternative direction)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150"/>
        <w:gridCol w:w="950"/>
        <w:gridCol w:w="950"/>
        <w:gridCol w:w="1450"/>
        <w:gridCol w:w="950"/>
        <w:gridCol w:w="2488"/>
      </w:tblGrid>
      <w:tr>
        <w:trPr>
          <w:tblHeader w:val="true"/>
        </w:trPr>
        <w:tc>
          <w:tcPr>
            <w:tcW w:type="dxa" w:w="1700"/>
            <w:shd w:val="clear" w:color="auto" w:fill="E7E6E6"/>
          </w:tcPr>
          <w:p>
            <w:r/>
            <w:r>
              <w:rPr>
                <w:b/>
                <w:sz w:val="18"/>
              </w:rPr>
              <w:t>Component</w:t>
            </w:r>
          </w:p>
        </w:tc>
        <w:tc>
          <w:tcPr>
            <w:tcW w:type="dxa" w:w="1150"/>
            <w:shd w:val="clear" w:color="auto" w:fill="E7E6E6"/>
          </w:tcPr>
          <w:p>
            <w:r/>
            <w:r>
              <w:rPr>
                <w:b/>
                <w:sz w:val="18"/>
              </w:rPr>
              <w:t>CAS number</w:t>
            </w:r>
          </w:p>
        </w:tc>
        <w:tc>
          <w:tcPr>
            <w:tcW w:type="dxa" w:w="950"/>
            <w:shd w:val="clear" w:color="auto" w:fill="E7E6E6"/>
          </w:tcPr>
          <w:p>
            <w:r/>
            <w:r>
              <w:rPr>
                <w:b/>
                <w:sz w:val="18"/>
              </w:rPr>
              <w:t>wt% as delivered</w:t>
            </w:r>
          </w:p>
        </w:tc>
        <w:tc>
          <w:tcPr>
            <w:tcW w:type="dxa" w:w="950"/>
            <w:shd w:val="clear" w:color="auto" w:fill="E7E6E6"/>
          </w:tcPr>
          <w:p>
            <w:r/>
            <w:r>
              <w:rPr>
                <w:b/>
                <w:sz w:val="18"/>
              </w:rPr>
              <w:t>Active content, %</w:t>
            </w:r>
          </w:p>
        </w:tc>
        <w:tc>
          <w:tcPr>
            <w:tcW w:type="dxa" w:w="1450"/>
            <w:shd w:val="clear" w:color="auto" w:fill="E7E6E6"/>
          </w:tcPr>
          <w:p>
            <w:r/>
            <w:r>
              <w:rPr>
                <w:b/>
                <w:sz w:val="18"/>
              </w:rPr>
              <w:t>Function</w:t>
            </w:r>
          </w:p>
        </w:tc>
        <w:tc>
          <w:tcPr>
            <w:tcW w:type="dxa" w:w="950"/>
            <w:shd w:val="clear" w:color="auto" w:fill="E7E6E6"/>
          </w:tcPr>
          <w:p>
            <w:r/>
            <w:r>
              <w:rPr>
                <w:b/>
                <w:sz w:val="18"/>
              </w:rPr>
              <w:t>Addition step</w:t>
            </w:r>
          </w:p>
        </w:tc>
        <w:tc>
          <w:tcPr>
            <w:tcW w:type="dxa" w:w="2488"/>
            <w:shd w:val="clear" w:color="auto" w:fill="E7E6E6"/>
          </w:tcPr>
          <w:p>
            <w:r/>
            <w:r>
              <w:rPr>
                <w:b/>
                <w:sz w:val="18"/>
              </w:rPr>
              <w:t xml:space="preserve">Reason selected and expected effect</w:t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  <w:t>Total</w:t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  <w:t>100.0</w:t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Difference between Candidate 1 and Candidate 2 (components changed and expected effect):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/>
    <w:p>
      <w:r>
        <w:t>Compatibility review for each candidate:</w:t>
      </w:r>
    </w:p>
    <w:p>
      <w:pPr>
        <w:spacing w:after="40"/>
        <w:ind w:left="227"/>
      </w:pPr>
      <w:r>
        <w:t>[ ]  Every component pair checked (opposite charges, binding, chelation, reaction)</w:t>
      </w:r>
    </w:p>
    <w:p>
      <w:pPr>
        <w:spacing w:after="40"/>
        <w:ind w:left="227"/>
      </w:pPr>
      <w:r>
        <w:t>[ ]  pH window: no component hydrolyzes or precipitates</w:t>
      </w:r>
    </w:p>
    <w:p>
      <w:pPr>
        <w:spacing w:after="40"/>
        <w:ind w:left="227"/>
      </w:pPr>
      <w:r>
        <w:t>[ ]  Process: order of addition and batch state at each addition are feasible</w:t>
      </w:r>
    </w:p>
    <w:p>
      <w:pPr>
        <w:spacing w:after="40"/>
        <w:ind w:left="227"/>
      </w:pPr>
      <w:r>
        <w:t>[ ]  Dilution water quality and raw-material lot variation considered</w:t>
      </w:r>
    </w:p>
    <w:p>
      <w:pPr>
        <w:spacing w:after="40"/>
        <w:ind w:left="227"/>
      </w:pPr>
      <w:r>
        <w:t>[ ]  Hazards and classification taken from each component's SDS</w:t>
      </w:r>
    </w:p>
    <w:p>
      <w:r>
        <w:t>Design rationale and review notes: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pStyle w:val="Heading1"/>
      </w:pPr>
      <w:r>
        <w:t>5. Bench procedure and run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Procedure parameter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Vessel scale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Stirrer type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Stirrer speed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rpm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Addition rate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g/min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Temperature control and limit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°C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Hold time after last addition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min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794"/>
            <w:shd w:val="clear" w:color="auto" w:fill="E7E6E6"/>
          </w:tcPr>
          <w:p>
            <w:r/>
            <w:r>
              <w:rPr>
                <w:b/>
                <w:sz w:val="18"/>
              </w:rPr>
              <w:t>Step</w:t>
            </w:r>
          </w:p>
        </w:tc>
        <w:tc>
          <w:tcPr>
            <w:tcW w:type="dxa" w:w="3175"/>
            <w:shd w:val="clear" w:color="auto" w:fill="E7E6E6"/>
          </w:tcPr>
          <w:p>
            <w:r/>
            <w:r>
              <w:rPr>
                <w:b/>
                <w:sz w:val="18"/>
              </w:rPr>
              <w:t>Raw material and amount, g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Batch state (°C, pH, dissolved)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Caution (SDS section)</w:t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Factor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Low</w:t>
            </w:r>
          </w:p>
        </w:tc>
        <w:tc>
          <w:tcPr>
            <w:tcW w:type="dxa" w:w="1644"/>
            <w:shd w:val="clear" w:color="auto" w:fill="E7E6E6"/>
          </w:tcPr>
          <w:p>
            <w:r/>
            <w:r>
              <w:rPr>
                <w:b/>
                <w:sz w:val="18"/>
              </w:rPr>
              <w:t>Center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High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r/>
            <w:r>
              <w:rPr>
                <w:sz w:val="18"/>
              </w:rPr>
              <w:t>A: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r/>
            <w:r>
              <w:rPr>
                <w:sz w:val="18"/>
              </w:rPr>
              <w:t>B: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r/>
            <w:r>
              <w:rPr>
                <w:sz w:val="18"/>
              </w:rPr>
              <w:t>C: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907"/>
            <w:shd w:val="clear" w:color="auto" w:fill="E7E6E6"/>
          </w:tcPr>
          <w:p>
            <w:r/>
            <w:r>
              <w:rPr>
                <w:b/>
                <w:sz w:val="18"/>
              </w:rPr>
              <w:t>Run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Random order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C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Center point? 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11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5669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Total run count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Run at the stressed edge of the operating window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Trial days needed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Materials needed (raw material, quantity, kg)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6. Success and stop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Response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Method</w:t>
            </w:r>
          </w:p>
        </w:tc>
        <w:tc>
          <w:tcPr>
            <w:tcW w:type="dxa" w:w="1474"/>
            <w:shd w:val="clear" w:color="auto" w:fill="E7E6E6"/>
          </w:tcPr>
          <w:p>
            <w:r/>
            <w:r>
              <w:rPr>
                <w:b/>
                <w:sz w:val="18"/>
              </w:rPr>
              <w:t>LOQ, unit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Time point</w:t>
            </w:r>
          </w:p>
        </w:tc>
        <w:tc>
          <w:tcPr>
            <w:tcW w:type="dxa" w:w="2608"/>
            <w:shd w:val="clear" w:color="auto" w:fill="E7E6E6"/>
          </w:tcPr>
          <w:p>
            <w:r/>
            <w:r>
              <w:rPr>
                <w:b/>
                <w:sz w:val="18"/>
              </w:rPr>
              <w:t>Acceptance criterion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Criterion that moves the trial from Candidate 1 to Candidate 2: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E7E6E6"/>
          </w:tcPr>
          <w:p>
            <w:r/>
            <w:r>
              <w:rPr>
                <w:b/>
                <w:sz w:val="18"/>
              </w:rPr>
              <w:t>Stop criterion (observable failure)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Time point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Condition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E7E6E6"/>
          </w:tcPr>
          <w:p>
            <w:r/>
            <w:r>
              <w:rPr>
                <w:b/>
                <w:sz w:val="18"/>
              </w:rPr>
              <w:t>Sign-off</w:t>
            </w:r>
          </w:p>
        </w:tc>
        <w:tc>
          <w:tcPr>
            <w:tcW w:type="dxa" w:w="4535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/>
            <w:r>
              <w:rPr>
                <w:sz w:val="18"/>
              </w:rPr>
              <w:t>Criteria approved by (name, role)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/>
            <w:r>
              <w:rPr>
                <w:sz w:val="18"/>
              </w:rPr>
              <w:t>Date approved (YYYY-MM-DD), before batch 1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7. Open items and next 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Open item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Who settles it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Effect on targets or constraints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Evidence it rests on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Next action after the bench round:</w:t>
      </w:r>
    </w:p>
    <w:p>
      <w:pPr>
        <w:spacing w:after="40"/>
        <w:ind w:left="227"/>
      </w:pPr>
      <w:r>
        <w:t>[ ]  Second bench round</w:t>
      </w:r>
    </w:p>
    <w:p>
      <w:pPr>
        <w:spacing w:after="40"/>
        <w:ind w:left="227"/>
      </w:pPr>
      <w:r>
        <w:t>[ ]  Samples to the customer</w:t>
      </w:r>
    </w:p>
    <w:p>
      <w:pPr>
        <w:spacing w:after="40"/>
        <w:ind w:left="227"/>
      </w:pPr>
      <w:r>
        <w:t>[ ]  Stop</w:t>
      </w:r>
    </w:p>
    <w:p>
      <w:r>
        <w:br w:type="page"/>
      </w:r>
    </w:p>
    <w:p>
      <w:pPr>
        <w:pStyle w:val="Heading1"/>
      </w:pPr>
      <w:r>
        <w:t>Illustrative example (not part of the form)</w:t>
      </w:r>
    </w:p>
    <w:p>
      <w:r>
        <w:t>Every value below is invented to show the level of detail expected. It is not data from a real product, customer or test.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7483"/>
            <w:shd w:val="clear" w:color="auto" w:fill="E7E6E6"/>
          </w:tcPr>
          <w:p>
            <w:r/>
            <w:r>
              <w:rPr>
                <w:b/>
                <w:sz w:val="18"/>
              </w:rPr>
              <w:t>Illustrative entry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1. Unmet requirement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Low-foam alkaline cleaner concentrate for spray washers. Three commercial cleaners failed the 50 mL foam limit at 50 °C; closest 120 mL, surfactant foams at that temperature.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2. Targets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Foam at most 50 mL after 5 min at 1 % dilution, 50 °C, cylinder test; LOQ 5 mL; ratio 10. Residual soil at most 5 mg per coupon, gravimetric; LOQ 0.5 mg; ratio 10.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3. Constraints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Batch at most 50 °C during potassium hydroxide addition. No separation after 6 months at 5 to 40 °C. Works in dilution water up to 300 mg/L hardness as calcium carbonate. Phosphate-free (customer).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4. Candidate 1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 xml:space="preserve">Water 7732-18-5, 78.0, carrier; potassium hydroxide 45 % solution 1310-58-3, 10.0, alkalinity for soil removal; sodium metasilicate 6834-92-0, 6.0, alkalinity and corrosion protection; sodium gluconate 527-07-1, 4.0, chelant selected to hold performance in hard dilution water; EO/PO block copolymer 9003-11-6, 2.0, low-foam surfactant selected to keep foam at most 50 mL at 50 °C. Total 100.0 wt%.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 xml:space="preserve">4. Candidate 2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 xml:space="preserve">Same as Candidate 1, except the EO/PO block copolymer is replaced by a C12-14 alcohol ethoxylate propoxylate 68439-51-0, 2.0, kept as the alternative low-foam surfactant if the copolymer still foams above 50 mL. Total 100.0 wt%. Difference from Candidate 1: the surfactant only.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5. Run matrix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 xml:space="preserve">A: copolymer 1.5 / 2.0 / 2.5 wt%. B: gluconate 3.0 / 4.0 / 5.0 wt%. 4 corner runs and 3 center points, 7 runs in random order, plus 1 run in 300 mg/L water at 60 °C. 1 L beaker, 400 rpm. Water takes up the difference so every run sums to 100 wt%.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6. Criteria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Pass: both targets met at 24 h. Move to Candidate 2 if foam exceeds 50 mL at every corner. Stop: any visible layer after 24 h at 5 °C.</w:t>
            </w:r>
          </w:p>
        </w:tc>
      </w:tr>
      <w:tr>
        <w:tc>
          <w:tcPr>
            <w:tcW w:type="dxa" w:w="2154"/>
          </w:tcPr>
          <w:p>
            <w:r/>
            <w:r>
              <w:rPr>
                <w:sz w:val="18"/>
              </w:rPr>
              <w:t>7. Open items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Hardness of the customer's water to confirm (customer contact); effect: sets the stressed-edge run.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417" w:right="1134" w:bottom="141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www.lubinpla.com/post/formulation-brief-template-bench-trial-plan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