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Lubricant failure case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2F2"/>
          </w:tcPr>
          <w:p>
            <w:r>
              <w:rPr>
                <w:b/>
              </w:rPr>
              <w:t>How to use this template</w:t>
            </w:r>
          </w:p>
          <w:p>
            <w:pPr>
              <w:pStyle w:val="ListBullet"/>
              <w:spacing w:after="40"/>
            </w:pPr>
            <w:r>
              <w:t>One record covers one failure event on one component. A second failure on the same component gets its own record, linked by case ID.</w:t>
            </w:r>
          </w:p>
          <w:p>
            <w:pPr>
              <w:pStyle w:val="ListBullet"/>
              <w:spacing w:after="40"/>
            </w:pPr>
            <w:r>
              <w:t>Fill sections 1 to 6 when the failure is reported; fill sections 7 and 8 when the action is taken and again at the review date. Write the cause after the evidence.</w:t>
            </w:r>
          </w:p>
          <w:p>
            <w:pPr>
              <w:pStyle w:val="ListBullet"/>
              <w:spacing w:after="40"/>
            </w:pPr>
            <w:r>
              <w:t>Write every value with its unit and where it came from. Mark estimates as estimates.</w:t>
            </w:r>
          </w:p>
          <w:p>
            <w:pPr>
              <w:pStyle w:val="ListBullet"/>
              <w:spacing w:after="40"/>
            </w:pPr>
            <w:r>
              <w:t>Leave a field blank when it applies but was not measured. Write "n/a" when it does not apply. Never fill a blank with a design or nominal value.</w:t>
            </w:r>
          </w:p>
          <w:p>
            <w:pPr>
              <w:pStyle w:val="ListBullet"/>
              <w:spacing w:after="40"/>
            </w:pPr>
            <w:r>
              <w:t>Keep field names and the failure mode list fixed across sites and years so that cases can be compared.</w:t>
            </w:r>
          </w:p>
          <w:p>
            <w:pPr>
              <w:pStyle w:val="ListBullet"/>
              <w:spacing w:after="40"/>
            </w:pPr>
            <w:r>
              <w:t>Keep mode, mechanism and cause apart: the mode is what was seen, the mechanism is the physical or chemical process, the cause is the circumstance behind it.</w:t>
            </w:r>
          </w:p>
          <w:p>
            <w:pPr>
              <w:pStyle w:val="ListBullet"/>
              <w:spacing w:after="40"/>
            </w:pPr>
            <w:r>
              <w:t>Mark the cause certainty: confirmed (other candidates ruled out by a check), inferred (evidence points to it, others not excluded), unconfirmed (hypothesis not tested).</w:t>
            </w:r>
          </w:p>
          <w:p>
            <w:pPr>
              <w:pStyle w:val="ListBullet"/>
              <w:spacing w:after="40"/>
            </w:pPr>
            <w:r>
              <w:t>Remove customer names and identifying details before sharing the record outside the site.</w:t>
            </w:r>
          </w:p>
          <w:p>
            <w:pPr>
              <w:pStyle w:val="ListBullet"/>
              <w:spacing w:after="40"/>
            </w:pPr>
            <w:r>
              <w:t>Printing: A4 page with 20 mm side margins, 35 mm bottom margin and the footer 25 mm from the bottom edge, so the footer stays inside a Letter page and clear of most printers' unprintable edge.</w:t>
            </w:r>
          </w:p>
        </w:tc>
      </w:tr>
    </w:tbl>
    <w:p/>
    <w:p>
      <w:pPr>
        <w:pStyle w:val="Heading1"/>
      </w:pPr>
      <w:r>
        <w:t>Blank record</w:t>
      </w:r>
    </w:p>
    <w:p>
      <w:pPr>
        <w:pStyle w:val="Heading2"/>
      </w:pPr>
      <w:r>
        <w:t>1. Case identity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Case ID</w:t>
            </w:r>
            <w:r>
              <w:rPr>
                <w:color w:val="555555"/>
                <w:sz w:val="16"/>
              </w:rPr>
              <w:br/>
              <w:t>Unique ID, for example LF-YYYY-NNN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Date detected</w:t>
            </w:r>
            <w:r>
              <w:rPr>
                <w:color w:val="555555"/>
                <w:sz w:val="16"/>
              </w:rPr>
              <w:br/>
              <w:t>YYYY-MM-DD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Site (anonymized)</w:t>
            </w:r>
            <w:r>
              <w:rPr>
                <w:color w:val="555555"/>
                <w:sz w:val="16"/>
              </w:rPr>
              <w:br/>
              <w:t>Region and industry, no customer name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Recorded by</w:t>
            </w:r>
            <w:r>
              <w:rPr>
                <w:color w:val="555555"/>
                <w:sz w:val="16"/>
              </w:rPr>
              <w:br/>
              <w:t>Name and role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pPr>
        <w:pStyle w:val="Heading2"/>
      </w:pPr>
      <w:r>
        <w:t>2.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Equipment type and tag</w:t>
            </w:r>
            <w:r>
              <w:rPr>
                <w:color w:val="555555"/>
                <w:sz w:val="16"/>
              </w:rPr>
              <w:br/>
              <w:t>Equipment class and tag number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Subunit failed</w:t>
            </w:r>
            <w:r>
              <w:rPr>
                <w:color w:val="555555"/>
                <w:sz w:val="16"/>
              </w:rPr>
              <w:br/>
              <w:t>Part of the equipment that failed, for example drive train or lubrication system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Failed component</w:t>
            </w:r>
            <w:r>
              <w:rPr>
                <w:color w:val="555555"/>
                <w:sz w:val="16"/>
              </w:rPr>
              <w:br/>
              <w:t>Bearing, gear set, pump, seal or other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Wetted materials</w:t>
            </w:r>
            <w:r>
              <w:rPr>
                <w:color w:val="555555"/>
                <w:sz w:val="16"/>
              </w:rPr>
              <w:br/>
              <w:t>Metals, seals and coatings the fluid touches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pPr>
        <w:pStyle w:val="Heading2"/>
      </w:pPr>
      <w:r>
        <w:t>3. Fluid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Fluid product</w:t>
            </w:r>
            <w:r>
              <w:rPr>
                <w:color w:val="555555"/>
                <w:sz w:val="16"/>
              </w:rPr>
              <w:br/>
              <w:t>Name as on the data sheet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Viscosity grade and base oil type</w:t>
            </w:r>
            <w:r>
              <w:rPr>
                <w:color w:val="555555"/>
                <w:sz w:val="16"/>
              </w:rPr>
              <w:br/>
              <w:t>For example ISO VG; mineral, PAO, ester or other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Known components</w:t>
            </w:r>
            <w:r>
              <w:rPr>
                <w:color w:val="555555"/>
                <w:sz w:val="16"/>
              </w:rPr>
              <w:br/>
              <w:t>Only what the TDS, SDS or maker discloses; name the document and revision, or write "not disclosed"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Hours in service</w:t>
            </w:r>
            <w:r>
              <w:rPr>
                <w:color w:val="555555"/>
                <w:sz w:val="16"/>
              </w:rPr>
              <w:br/>
              <w:t>h, since the last oil change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Date of last oil change</w:t>
            </w:r>
            <w:r>
              <w:rPr>
                <w:color w:val="555555"/>
                <w:sz w:val="16"/>
              </w:rPr>
              <w:br/>
              <w:t>YYYY-MM-DD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Top-ups and mixing</w:t>
            </w:r>
            <w:r>
              <w:rPr>
                <w:color w:val="555555"/>
                <w:sz w:val="16"/>
              </w:rPr>
              <w:br/>
              <w:t>Volume (L) and product of each top-up; other products added; or "history unknown"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pPr>
        <w:pStyle w:val="Heading2"/>
      </w:pPr>
      <w:r>
        <w:t>4. Operating conditions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Oil temperature range</w:t>
            </w:r>
            <w:r>
              <w:rPr>
                <w:color w:val="555555"/>
                <w:sz w:val="16"/>
              </w:rPr>
              <w:br/>
              <w:t>°C, and where measured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Load range</w:t>
            </w:r>
            <w:r>
              <w:rPr>
                <w:color w:val="555555"/>
                <w:sz w:val="16"/>
              </w:rPr>
              <w:br/>
              <w:t>kW or % of rated, and source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Speed range</w:t>
            </w:r>
            <w:r>
              <w:rPr>
                <w:color w:val="555555"/>
                <w:sz w:val="16"/>
              </w:rPr>
              <w:br/>
              <w:t>rpm, and source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Operating condition at failure</w:t>
            </w:r>
            <w:r>
              <w:rPr>
                <w:color w:val="555555"/>
                <w:sz w:val="16"/>
              </w:rPr>
              <w:br/>
              <w:t>Running, start-up, testing, idle or standby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Contamination source</w:t>
            </w:r>
            <w:r>
              <w:rPr>
                <w:color w:val="555555"/>
                <w:sz w:val="16"/>
              </w:rPr>
              <w:br/>
              <w:t>Water, dust, process fluid, none known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Source of each value</w:t>
            </w:r>
            <w:r>
              <w:rPr>
                <w:color w:val="555555"/>
                <w:sz w:val="16"/>
              </w:rPr>
              <w:br/>
              <w:t>Plant historian, handheld reading on the day, or operator estimate (mark estimates)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pPr>
        <w:pStyle w:val="Heading2"/>
      </w:pPr>
      <w:r>
        <w:t>5. Evidence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Detection method</w:t>
            </w:r>
            <w:r>
              <w:rPr>
                <w:color w:val="555555"/>
                <w:sz w:val="16"/>
              </w:rPr>
              <w:br/>
              <w:t>How the failure was found: oil analysis, vibration, inspection, breakdown or other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Failure mode term</w:t>
            </w:r>
            <w:r>
              <w:rPr>
                <w:color w:val="555555"/>
                <w:sz w:val="16"/>
              </w:rPr>
              <w:br/>
              <w:t>ISO 15243 term for rolling bearings; plant or ISO 14224 failure mode list for other equipment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Viscosity at 40 °C</w:t>
            </w:r>
            <w:r>
              <w:rPr>
                <w:color w:val="555555"/>
                <w:sz w:val="16"/>
              </w:rPr>
              <w:br/>
              <w:t>mm2/s, new and used, with test method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ISO 4406 code</w:t>
            </w:r>
            <w:r>
              <w:rPr>
                <w:color w:val="555555"/>
                <w:sz w:val="16"/>
              </w:rPr>
              <w:br/>
              <w:t>Three scale numbers (4/6/14 µm(c)), with test method; "n/a" for grease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Water content</w:t>
            </w:r>
            <w:r>
              <w:rPr>
                <w:color w:val="555555"/>
                <w:sz w:val="16"/>
              </w:rPr>
              <w:br/>
              <w:t>mg/kg, new or baseline and used, with test method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Acid number</w:t>
            </w:r>
            <w:r>
              <w:rPr>
                <w:color w:val="555555"/>
                <w:sz w:val="16"/>
              </w:rPr>
              <w:br/>
              <w:t>mg KOH/g, new and used, with test method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Other results and limit source</w:t>
            </w:r>
            <w:r>
              <w:rPr>
                <w:color w:val="555555"/>
                <w:sz w:val="16"/>
              </w:rPr>
              <w:br/>
              <w:t>Value, unit, method; who set any limit compared against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Photos and lab reports</w:t>
            </w:r>
            <w:r>
              <w:rPr>
                <w:color w:val="555555"/>
                <w:sz w:val="16"/>
              </w:rPr>
              <w:br/>
              <w:t>File names, dates, what each photo shows, report numbers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pPr>
        <w:pStyle w:val="Heading2"/>
      </w:pPr>
      <w:r>
        <w:t>6. Cause and certainty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Failure mechanism</w:t>
            </w:r>
            <w:r>
              <w:rPr>
                <w:color w:val="555555"/>
                <w:sz w:val="16"/>
              </w:rPr>
              <w:br/>
              <w:t>Physical, chemical or other process behind the failure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Failure cause</w:t>
            </w:r>
            <w:r>
              <w:rPr>
                <w:color w:val="555555"/>
                <w:sz w:val="16"/>
              </w:rPr>
              <w:br/>
              <w:t>Design, fabrication or installation, operation or maintenance, management, miscellaneous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Evidence for the cause</w:t>
            </w:r>
            <w:r>
              <w:rPr>
                <w:color w:val="555555"/>
                <w:sz w:val="16"/>
              </w:rPr>
              <w:br/>
              <w:t>Which results or checks support it; which candidates were ruled out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r>
        <w:t>Certainty of the cause (tick one):</w:t>
      </w:r>
    </w:p>
    <w:p>
      <w:r>
        <w:t>[ ] Confirmed: a check ruled out the other candidates</w:t>
      </w:r>
    </w:p>
    <w:p>
      <w:r>
        <w:t>[ ] Inferred: evidence points to it, other candidates not excluded</w:t>
      </w:r>
    </w:p>
    <w:p>
      <w:r>
        <w:t>[ ] Unconfirmed: hypothesis not yet tested</w:t>
      </w:r>
    </w:p>
    <w:p>
      <w:r>
        <w:t>Notes: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t>7. Action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Action taken</w:t>
            </w:r>
            <w:r>
              <w:rPr>
                <w:color w:val="555555"/>
                <w:sz w:val="16"/>
              </w:rPr>
              <w:br/>
              <w:t>One change per line: what changed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Done by and date</w:t>
            </w:r>
            <w:r>
              <w:rPr>
                <w:color w:val="555555"/>
                <w:sz w:val="16"/>
              </w:rPr>
              <w:br/>
              <w:t>Name, YYYY-MM-DD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Other changes made at the same time</w:t>
            </w:r>
            <w:r>
              <w:rPr>
                <w:color w:val="555555"/>
                <w:sz w:val="16"/>
              </w:rPr>
              <w:br/>
              <w:t>List, or "none"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Review date</w:t>
            </w:r>
            <w:r>
              <w:rPr>
                <w:color w:val="555555"/>
                <w:sz w:val="16"/>
              </w:rPr>
              <w:br/>
              <w:t>YYYY-MM-DD, set when the action is recorded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pPr>
        <w:pStyle w:val="Heading2"/>
      </w:pPr>
      <w:r>
        <w:t>8. Outcome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How long the fix held</w:t>
            </w:r>
            <w:r>
              <w:rPr>
                <w:color w:val="555555"/>
                <w:sz w:val="16"/>
              </w:rPr>
              <w:br/>
              <w:t>h or days, to recurrence or to the review date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Recurrence</w:t>
            </w:r>
            <w:r>
              <w:rPr>
                <w:color w:val="555555"/>
                <w:sz w:val="16"/>
              </w:rPr>
              <w:br/>
              <w:t>Yes or no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Linked case IDs</w:t>
            </w:r>
            <w:r>
              <w:rPr>
                <w:color w:val="555555"/>
                <w:sz w:val="16"/>
              </w:rPr>
              <w:br/>
              <w:t>Earlier or later records on the same component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Outcome reviewed by and date</w:t>
            </w:r>
            <w:r>
              <w:rPr>
                <w:color w:val="555555"/>
                <w:sz w:val="16"/>
              </w:rPr>
              <w:br/>
              <w:t>Name, YYYY-MM-DD</w:t>
            </w:r>
          </w:p>
        </w:tc>
        <w:tc>
          <w:tcPr>
            <w:tcW w:type="dxa" w:w="4819"/>
          </w:tcPr>
          <w:p>
            <w:r>
              <w:br/>
            </w:r>
          </w:p>
        </w:tc>
      </w:tr>
    </w:tbl>
    <w:p/>
    <w:p>
      <w:r>
        <w:br w:type="page"/>
      </w:r>
    </w:p>
    <w:p>
      <w:pPr>
        <w:pStyle w:val="Heading1"/>
      </w:pPr>
      <w:r>
        <w:t>Illustrative example (invented values, no real site)</w:t>
      </w:r>
    </w:p>
    <w:p>
      <w:r>
        <w:t>This filled example shows the level of detail expected. It is kept apart from the blank record above; do not copy its values.</w:t>
      </w:r>
    </w:p>
    <w:p>
      <w:pPr>
        <w:pStyle w:val="Heading2"/>
      </w:pPr>
      <w:r>
        <w:t>1. Case identity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Case ID</w:t>
            </w:r>
            <w:r>
              <w:rPr>
                <w:color w:val="555555"/>
                <w:sz w:val="16"/>
              </w:rPr>
              <w:br/>
              <w:t>Unique ID, for example LF-YYYY-NNN</w:t>
            </w:r>
          </w:p>
        </w:tc>
        <w:tc>
          <w:tcPr>
            <w:tcW w:type="dxa" w:w="4819"/>
          </w:tcPr>
          <w:p>
            <w:r>
              <w:t>LF-2026-014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Date detected</w:t>
            </w:r>
            <w:r>
              <w:rPr>
                <w:color w:val="555555"/>
                <w:sz w:val="16"/>
              </w:rPr>
              <w:br/>
              <w:t>YYYY-MM-DD</w:t>
            </w:r>
          </w:p>
        </w:tc>
        <w:tc>
          <w:tcPr>
            <w:tcW w:type="dxa" w:w="4819"/>
          </w:tcPr>
          <w:p>
            <w:r>
              <w:t>2026-09-18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Site (anonymized)</w:t>
            </w:r>
            <w:r>
              <w:rPr>
                <w:color w:val="555555"/>
                <w:sz w:val="16"/>
              </w:rPr>
              <w:br/>
              <w:t>Region and industry, no customer name</w:t>
            </w:r>
          </w:p>
        </w:tc>
        <w:tc>
          <w:tcPr>
            <w:tcW w:type="dxa" w:w="4819"/>
          </w:tcPr>
          <w:p>
            <w:r>
              <w:t>Site C, paper mill, EU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Recorded by</w:t>
            </w:r>
            <w:r>
              <w:rPr>
                <w:color w:val="555555"/>
                <w:sz w:val="16"/>
              </w:rPr>
              <w:br/>
              <w:t>Name and role</w:t>
            </w:r>
          </w:p>
        </w:tc>
        <w:tc>
          <w:tcPr>
            <w:tcW w:type="dxa" w:w="4819"/>
          </w:tcPr>
          <w:p>
            <w:r>
              <w:t>Technical service engineer</w:t>
            </w:r>
          </w:p>
        </w:tc>
      </w:tr>
    </w:tbl>
    <w:p/>
    <w:p>
      <w:pPr>
        <w:pStyle w:val="Heading2"/>
      </w:pPr>
      <w:r>
        <w:t>2.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Equipment type and tag</w:t>
            </w:r>
            <w:r>
              <w:rPr>
                <w:color w:val="555555"/>
                <w:sz w:val="16"/>
              </w:rPr>
              <w:br/>
              <w:t>Equipment class and tag number</w:t>
            </w:r>
          </w:p>
        </w:tc>
        <w:tc>
          <w:tcPr>
            <w:tcW w:type="dxa" w:w="4819"/>
          </w:tcPr>
          <w:p>
            <w:r>
              <w:t>Gearbox, GB-12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Subunit failed</w:t>
            </w:r>
            <w:r>
              <w:rPr>
                <w:color w:val="555555"/>
                <w:sz w:val="16"/>
              </w:rPr>
              <w:br/>
              <w:t>Part of the equipment that failed, for example drive train or lubrication system</w:t>
            </w:r>
          </w:p>
        </w:tc>
        <w:tc>
          <w:tcPr>
            <w:tcW w:type="dxa" w:w="4819"/>
          </w:tcPr>
          <w:p>
            <w:r>
              <w:t>Output shaft assembly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Failed component</w:t>
            </w:r>
            <w:r>
              <w:rPr>
                <w:color w:val="555555"/>
                <w:sz w:val="16"/>
              </w:rPr>
              <w:br/>
              <w:t>Bearing, gear set, pump, seal or other</w:t>
            </w:r>
          </w:p>
        </w:tc>
        <w:tc>
          <w:tcPr>
            <w:tcW w:type="dxa" w:w="4819"/>
          </w:tcPr>
          <w:p>
            <w:r>
              <w:t>Output bearing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Wetted materials</w:t>
            </w:r>
            <w:r>
              <w:rPr>
                <w:color w:val="555555"/>
                <w:sz w:val="16"/>
              </w:rPr>
              <w:br/>
              <w:t>Metals, seals and coatings the fluid touches</w:t>
            </w:r>
          </w:p>
        </w:tc>
        <w:tc>
          <w:tcPr>
            <w:tcW w:type="dxa" w:w="4819"/>
          </w:tcPr>
          <w:p>
            <w:r>
              <w:t>Steel, brass cage, NBR seal</w:t>
            </w:r>
          </w:p>
        </w:tc>
      </w:tr>
    </w:tbl>
    <w:p/>
    <w:p>
      <w:pPr>
        <w:pStyle w:val="Heading2"/>
      </w:pPr>
      <w:r>
        <w:t>3. Fluid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Fluid product</w:t>
            </w:r>
            <w:r>
              <w:rPr>
                <w:color w:val="555555"/>
                <w:sz w:val="16"/>
              </w:rPr>
              <w:br/>
              <w:t>Name as on the data sheet</w:t>
            </w:r>
          </w:p>
        </w:tc>
        <w:tc>
          <w:tcPr>
            <w:tcW w:type="dxa" w:w="4819"/>
          </w:tcPr>
          <w:p>
            <w:r>
              <w:t>Gear oil X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Viscosity grade and base oil type</w:t>
            </w:r>
            <w:r>
              <w:rPr>
                <w:color w:val="555555"/>
                <w:sz w:val="16"/>
              </w:rPr>
              <w:br/>
              <w:t>For example ISO VG; mineral, PAO, ester or other</w:t>
            </w:r>
          </w:p>
        </w:tc>
        <w:tc>
          <w:tcPr>
            <w:tcW w:type="dxa" w:w="4819"/>
          </w:tcPr>
          <w:p>
            <w:r>
              <w:t>ISO VG 320, mineral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Known components</w:t>
            </w:r>
            <w:r>
              <w:rPr>
                <w:color w:val="555555"/>
                <w:sz w:val="16"/>
              </w:rPr>
              <w:br/>
              <w:t>Only what the TDS, SDS or maker discloses; name the document and revision, or write "not disclosed"</w:t>
            </w:r>
          </w:p>
        </w:tc>
        <w:tc>
          <w:tcPr>
            <w:tcW w:type="dxa" w:w="4819"/>
          </w:tcPr>
          <w:p>
            <w:r>
              <w:t>Sulfur-phosphorus EP (TDS rev. 3)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Hours in service</w:t>
            </w:r>
            <w:r>
              <w:rPr>
                <w:color w:val="555555"/>
                <w:sz w:val="16"/>
              </w:rPr>
              <w:br/>
              <w:t>h, since the last oil change</w:t>
            </w:r>
          </w:p>
        </w:tc>
        <w:tc>
          <w:tcPr>
            <w:tcW w:type="dxa" w:w="4819"/>
          </w:tcPr>
          <w:p>
            <w:r>
              <w:t>6,200 h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Date of last oil change</w:t>
            </w:r>
            <w:r>
              <w:rPr>
                <w:color w:val="555555"/>
                <w:sz w:val="16"/>
              </w:rPr>
              <w:br/>
              <w:t>YYYY-MM-DD</w:t>
            </w:r>
          </w:p>
        </w:tc>
        <w:tc>
          <w:tcPr>
            <w:tcW w:type="dxa" w:w="4819"/>
          </w:tcPr>
          <w:p>
            <w:r>
              <w:t>2025-11-04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Top-ups and mixing</w:t>
            </w:r>
            <w:r>
              <w:rPr>
                <w:color w:val="555555"/>
                <w:sz w:val="16"/>
              </w:rPr>
              <w:br/>
              <w:t>Volume (L) and product of each top-up; other products added; or "history unknown"</w:t>
            </w:r>
          </w:p>
        </w:tc>
        <w:tc>
          <w:tcPr>
            <w:tcW w:type="dxa" w:w="4819"/>
          </w:tcPr>
          <w:p>
            <w:r>
              <w:t>None recorded</w:t>
            </w:r>
          </w:p>
        </w:tc>
      </w:tr>
    </w:tbl>
    <w:p/>
    <w:p>
      <w:pPr>
        <w:pStyle w:val="Heading2"/>
      </w:pPr>
      <w:r>
        <w:t>4. Operating conditions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Oil temperature range</w:t>
            </w:r>
            <w:r>
              <w:rPr>
                <w:color w:val="555555"/>
                <w:sz w:val="16"/>
              </w:rPr>
              <w:br/>
              <w:t>°C, and where measured</w:t>
            </w:r>
          </w:p>
        </w:tc>
        <w:tc>
          <w:tcPr>
            <w:tcW w:type="dxa" w:w="4819"/>
          </w:tcPr>
          <w:p>
            <w:r>
              <w:t>65 to 78 °C, sump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Load range</w:t>
            </w:r>
            <w:r>
              <w:rPr>
                <w:color w:val="555555"/>
                <w:sz w:val="16"/>
              </w:rPr>
              <w:br/>
              <w:t>kW or % of rated, and source</w:t>
            </w:r>
          </w:p>
        </w:tc>
        <w:tc>
          <w:tcPr>
            <w:tcW w:type="dxa" w:w="4819"/>
          </w:tcPr>
          <w:p>
            <w:r>
              <w:t>180 to 220 kW, historian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Speed range</w:t>
            </w:r>
            <w:r>
              <w:rPr>
                <w:color w:val="555555"/>
                <w:sz w:val="16"/>
              </w:rPr>
              <w:br/>
              <w:t>rpm, and source</w:t>
            </w:r>
          </w:p>
        </w:tc>
        <w:tc>
          <w:tcPr>
            <w:tcW w:type="dxa" w:w="4819"/>
          </w:tcPr>
          <w:p>
            <w:r>
              <w:t>1,480 rpm, nameplate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Operating condition at failure</w:t>
            </w:r>
            <w:r>
              <w:rPr>
                <w:color w:val="555555"/>
                <w:sz w:val="16"/>
              </w:rPr>
              <w:br/>
              <w:t>Running, start-up, testing, idle or standby</w:t>
            </w:r>
          </w:p>
        </w:tc>
        <w:tc>
          <w:tcPr>
            <w:tcW w:type="dxa" w:w="4819"/>
          </w:tcPr>
          <w:p>
            <w:r>
              <w:t>Running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Contamination source</w:t>
            </w:r>
            <w:r>
              <w:rPr>
                <w:color w:val="555555"/>
                <w:sz w:val="16"/>
              </w:rPr>
              <w:br/>
              <w:t>Water, dust, process fluid, none known</w:t>
            </w:r>
          </w:p>
        </w:tc>
        <w:tc>
          <w:tcPr>
            <w:tcW w:type="dxa" w:w="4819"/>
          </w:tcPr>
          <w:p>
            <w:r>
              <w:t>Washdown water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Source of each value</w:t>
            </w:r>
            <w:r>
              <w:rPr>
                <w:color w:val="555555"/>
                <w:sz w:val="16"/>
              </w:rPr>
              <w:br/>
              <w:t>Plant historian, handheld reading on the day, or operator estimate (mark estimates)</w:t>
            </w:r>
          </w:p>
        </w:tc>
        <w:tc>
          <w:tcPr>
            <w:tcW w:type="dxa" w:w="4819"/>
          </w:tcPr>
          <w:p>
            <w:r>
              <w:t>Temperature and load from historian; speed from nameplate</w:t>
            </w:r>
          </w:p>
        </w:tc>
      </w:tr>
    </w:tbl>
    <w:p/>
    <w:p>
      <w:pPr>
        <w:pStyle w:val="Heading2"/>
      </w:pPr>
      <w:r>
        <w:t>5. Evidence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Detection method</w:t>
            </w:r>
            <w:r>
              <w:rPr>
                <w:color w:val="555555"/>
                <w:sz w:val="16"/>
              </w:rPr>
              <w:br/>
              <w:t>How the failure was found: oil analysis, vibration, inspection, breakdown or other</w:t>
            </w:r>
          </w:p>
        </w:tc>
        <w:tc>
          <w:tcPr>
            <w:tcW w:type="dxa" w:w="4819"/>
          </w:tcPr>
          <w:p>
            <w:r>
              <w:t>Inspection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Failure mode term</w:t>
            </w:r>
            <w:r>
              <w:rPr>
                <w:color w:val="555555"/>
                <w:sz w:val="16"/>
              </w:rPr>
              <w:br/>
              <w:t>ISO 15243 term for rolling bearings; plant or ISO 14224 failure mode list for other equipment</w:t>
            </w:r>
          </w:p>
        </w:tc>
        <w:tc>
          <w:tcPr>
            <w:tcW w:type="dxa" w:w="4819"/>
          </w:tcPr>
          <w:p>
            <w:r>
              <w:t>Corrosion, moisture corrosion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Viscosity at 40 °C</w:t>
            </w:r>
            <w:r>
              <w:rPr>
                <w:color w:val="555555"/>
                <w:sz w:val="16"/>
              </w:rPr>
              <w:br/>
              <w:t>mm2/s, new and used, with test method</w:t>
            </w:r>
          </w:p>
        </w:tc>
        <w:tc>
          <w:tcPr>
            <w:tcW w:type="dxa" w:w="4819"/>
          </w:tcPr>
          <w:p>
            <w:r>
              <w:t>318 new, 296 used (ASTM D445)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ISO 4406 code</w:t>
            </w:r>
            <w:r>
              <w:rPr>
                <w:color w:val="555555"/>
                <w:sz w:val="16"/>
              </w:rPr>
              <w:br/>
              <w:t>Three scale numbers (4/6/14 µm(c)), with test method; "n/a" for grease</w:t>
            </w:r>
          </w:p>
        </w:tc>
        <w:tc>
          <w:tcPr>
            <w:tcW w:type="dxa" w:w="4819"/>
          </w:tcPr>
          <w:p>
            <w:r>
              <w:t>21/19/15 (ISO 4406)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Water content</w:t>
            </w:r>
            <w:r>
              <w:rPr>
                <w:color w:val="555555"/>
                <w:sz w:val="16"/>
              </w:rPr>
              <w:br/>
              <w:t>mg/kg, new or baseline and used, with test method</w:t>
            </w:r>
          </w:p>
        </w:tc>
        <w:tc>
          <w:tcPr>
            <w:tcW w:type="dxa" w:w="4819"/>
          </w:tcPr>
          <w:p>
            <w:r>
              <w:t>90 new, 1,800 used (ASTM D6304)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Acid number</w:t>
            </w:r>
            <w:r>
              <w:rPr>
                <w:color w:val="555555"/>
                <w:sz w:val="16"/>
              </w:rPr>
              <w:br/>
              <w:t>mg KOH/g, new and used, with test method</w:t>
            </w:r>
          </w:p>
        </w:tc>
        <w:tc>
          <w:tcPr>
            <w:tcW w:type="dxa" w:w="4819"/>
          </w:tcPr>
          <w:p>
            <w:r>
              <w:t>0.6 new, 1.1 used (ASTM D664)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Other results and limit source</w:t>
            </w:r>
            <w:r>
              <w:rPr>
                <w:color w:val="555555"/>
                <w:sz w:val="16"/>
              </w:rPr>
              <w:br/>
              <w:t>Value, unit, method; who set any limit compared against</w:t>
            </w:r>
          </w:p>
        </w:tc>
        <w:tc>
          <w:tcPr>
            <w:tcW w:type="dxa" w:w="4819"/>
          </w:tcPr>
          <w:p>
            <w:r>
              <w:t>None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Photos and lab reports</w:t>
            </w:r>
            <w:r>
              <w:rPr>
                <w:color w:val="555555"/>
                <w:sz w:val="16"/>
              </w:rPr>
              <w:br/>
              <w:t>File names, dates, what each photo shows, report numbers</w:t>
            </w:r>
          </w:p>
        </w:tc>
        <w:tc>
          <w:tcPr>
            <w:tcW w:type="dxa" w:w="4819"/>
          </w:tcPr>
          <w:p>
            <w:r>
              <w:t>IMG_0412 (raceway), report 26-3381</w:t>
            </w:r>
          </w:p>
        </w:tc>
      </w:tr>
    </w:tbl>
    <w:p/>
    <w:p>
      <w:pPr>
        <w:pStyle w:val="Heading2"/>
      </w:pPr>
      <w:r>
        <w:t>6. Cause and certainty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Failure mechanism</w:t>
            </w:r>
            <w:r>
              <w:rPr>
                <w:color w:val="555555"/>
                <w:sz w:val="16"/>
              </w:rPr>
              <w:br/>
              <w:t>Physical, chemical or other process behind the failure</w:t>
            </w:r>
          </w:p>
        </w:tc>
        <w:tc>
          <w:tcPr>
            <w:tcW w:type="dxa" w:w="4819"/>
          </w:tcPr>
          <w:p>
            <w:r>
              <w:t>Corrosion (material failure)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Failure cause</w:t>
            </w:r>
            <w:r>
              <w:rPr>
                <w:color w:val="555555"/>
                <w:sz w:val="16"/>
              </w:rPr>
              <w:br/>
              <w:t>Design, fabrication or installation, operation or maintenance, management, miscellaneous</w:t>
            </w:r>
          </w:p>
        </w:tc>
        <w:tc>
          <w:tcPr>
            <w:tcW w:type="dxa" w:w="4819"/>
          </w:tcPr>
          <w:p>
            <w:r>
              <w:t>Operation or maintenance: water ingress through the breather near washdown hoses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Evidence for the cause</w:t>
            </w:r>
            <w:r>
              <w:rPr>
                <w:color w:val="555555"/>
                <w:sz w:val="16"/>
              </w:rPr>
              <w:br/>
              <w:t>Which results or checks support it; which candidates were ruled out</w:t>
            </w:r>
          </w:p>
        </w:tc>
        <w:tc>
          <w:tcPr>
            <w:tcW w:type="dxa" w:w="4819"/>
          </w:tcPr>
          <w:p>
            <w:r>
              <w:t>Water 90 mg/kg new, 1,800 mg/kg used; washdown hoses near breather; breather itself not tested</w:t>
            </w:r>
          </w:p>
        </w:tc>
      </w:tr>
    </w:tbl>
    <w:p/>
    <w:p>
      <w:r>
        <w:t>[ ] Confirmed</w:t>
      </w:r>
    </w:p>
    <w:p>
      <w:r>
        <w:t>[x] Inferred: the breather itself was not tested</w:t>
      </w:r>
    </w:p>
    <w:p>
      <w:r>
        <w:t>[ ] Unconfirmed</w:t>
      </w:r>
    </w:p>
    <w:p>
      <w:pPr>
        <w:pStyle w:val="Heading2"/>
      </w:pPr>
      <w:r>
        <w:t>7. Action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Action taken</w:t>
            </w:r>
            <w:r>
              <w:rPr>
                <w:color w:val="555555"/>
                <w:sz w:val="16"/>
              </w:rPr>
              <w:br/>
              <w:t>One change per line: what changed</w:t>
            </w:r>
          </w:p>
        </w:tc>
        <w:tc>
          <w:tcPr>
            <w:tcW w:type="dxa" w:w="4819"/>
          </w:tcPr>
          <w:p>
            <w:r>
              <w:t>Oil change to the same product; desiccant breather fitted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Done by and date</w:t>
            </w:r>
            <w:r>
              <w:rPr>
                <w:color w:val="555555"/>
                <w:sz w:val="16"/>
              </w:rPr>
              <w:br/>
              <w:t>Name, YYYY-MM-DD</w:t>
            </w:r>
          </w:p>
        </w:tc>
        <w:tc>
          <w:tcPr>
            <w:tcW w:type="dxa" w:w="4819"/>
          </w:tcPr>
          <w:p>
            <w:r>
              <w:t>Site maintenance, 2026-09-22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Other changes made at the same time</w:t>
            </w:r>
            <w:r>
              <w:rPr>
                <w:color w:val="555555"/>
                <w:sz w:val="16"/>
              </w:rPr>
              <w:br/>
              <w:t>List, or "none"</w:t>
            </w:r>
          </w:p>
        </w:tc>
        <w:tc>
          <w:tcPr>
            <w:tcW w:type="dxa" w:w="4819"/>
          </w:tcPr>
          <w:p>
            <w:r>
              <w:t>Two changes at once: outcome cannot be credited to either alone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Review date</w:t>
            </w:r>
            <w:r>
              <w:rPr>
                <w:color w:val="555555"/>
                <w:sz w:val="16"/>
              </w:rPr>
              <w:br/>
              <w:t>YYYY-MM-DD, set when the action is recorded</w:t>
            </w:r>
          </w:p>
        </w:tc>
        <w:tc>
          <w:tcPr>
            <w:tcW w:type="dxa" w:w="4819"/>
          </w:tcPr>
          <w:p>
            <w:r>
              <w:t>2027-03-02</w:t>
            </w:r>
          </w:p>
        </w:tc>
      </w:tr>
    </w:tbl>
    <w:p/>
    <w:p>
      <w:pPr>
        <w:pStyle w:val="Heading2"/>
      </w:pPr>
      <w:r>
        <w:t>8. Outcome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How long the fix held</w:t>
            </w:r>
            <w:r>
              <w:rPr>
                <w:color w:val="555555"/>
                <w:sz w:val="16"/>
              </w:rPr>
              <w:br/>
              <w:t>h or days, to recurrence or to the review date</w:t>
            </w:r>
          </w:p>
        </w:tc>
        <w:tc>
          <w:tcPr>
            <w:tcW w:type="dxa" w:w="4819"/>
          </w:tcPr>
          <w:p>
            <w:r>
              <w:t>2,900 h, no recurrence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Recurrence</w:t>
            </w:r>
            <w:r>
              <w:rPr>
                <w:color w:val="555555"/>
                <w:sz w:val="16"/>
              </w:rPr>
              <w:br/>
              <w:t>Yes or no</w:t>
            </w:r>
          </w:p>
        </w:tc>
        <w:tc>
          <w:tcPr>
            <w:tcW w:type="dxa" w:w="4819"/>
          </w:tcPr>
          <w:p>
            <w:r>
              <w:t>No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Linked case IDs</w:t>
            </w:r>
            <w:r>
              <w:rPr>
                <w:color w:val="555555"/>
                <w:sz w:val="16"/>
              </w:rPr>
              <w:br/>
              <w:t>Earlier or later records on the same component</w:t>
            </w:r>
          </w:p>
        </w:tc>
        <w:tc>
          <w:tcPr>
            <w:tcW w:type="dxa" w:w="4819"/>
          </w:tcPr>
          <w:p>
            <w:r>
              <w:t>LF-2025-031</w:t>
            </w:r>
          </w:p>
        </w:tc>
      </w:tr>
      <w:tr>
        <w:tc>
          <w:tcPr>
            <w:tcW w:type="dxa" w:w="4819"/>
          </w:tcPr>
          <w:p>
            <w:r>
              <w:rPr>
                <w:b/>
              </w:rPr>
              <w:t>Outcome reviewed by and date</w:t>
            </w:r>
            <w:r>
              <w:rPr>
                <w:color w:val="555555"/>
                <w:sz w:val="16"/>
              </w:rPr>
              <w:br/>
              <w:t>Name, YYYY-MM-DD</w:t>
            </w:r>
          </w:p>
        </w:tc>
        <w:tc>
          <w:tcPr>
            <w:tcW w:type="dxa" w:w="4819"/>
          </w:tcPr>
          <w:p>
            <w:r>
              <w:t>Technical service engineer, 2027-03-02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417" w:right="1134" w:bottom="1984" w:left="1134" w:header="720" w:footer="14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from www.lubinpla.com/post/lubricant-failure-case-record-template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