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절삭유 클레임 판단표: 제품 문제인가, 사용 조건 문제인가</w:t>
      </w:r>
    </w:p>
    <w:p>
      <w:pPr>
        <w:pStyle w:val="Heading2"/>
      </w:pPr>
      <w:r>
        <w:t>작성 안내</w:t>
      </w:r>
    </w:p>
    <w:p>
      <w:pPr>
        <w:pStyle w:val="ListBullet"/>
      </w:pPr>
      <w:r>
        <w:t>녹, 냄새, 거품, 잔류물, 짧은 공구 수명, 에멀션 분리 같은 문제의 원인으로 수용성 금속가공유(에멀션형, 반합성, 합성)가 지목될 때 이 판단표를 씁니다.</w:t>
      </w:r>
    </w:p>
    <w:p>
      <w:pPr>
        <w:pStyle w:val="ListBullet"/>
      </w:pPr>
      <w:r>
        <w:t>클레임이 처음 들어왔을 때, 액을 버리거나 살균제를 넣거나 제품을 바꾸기 전에 적용합니다. 먼저 저어 둔 섬프에서 시료를 새로 채취합니다.</w:t>
      </w:r>
    </w:p>
    <w:p>
      <w:pPr>
        <w:pStyle w:val="ListBullet"/>
      </w:pPr>
      <w:r>
        <w:t>1~8단계를 순서대로 진행합니다. 결과를 표시하기 전에 측정값과 단위, 비교한 범위, 그 범위의 출처를 적습니다.</w:t>
      </w:r>
    </w:p>
    <w:p>
      <w:pPr>
        <w:pStyle w:val="ListBullet"/>
      </w:pPr>
      <w:r>
        <w:t>제품 데이터시트에 적힌 범위를 씁니다. 기준에 적힌 일반 값은 조건이 붙은 공개 예시이며, 특정 제품의 한계가 아닙니다.</w:t>
      </w:r>
    </w:p>
    <w:p>
      <w:pPr>
        <w:pStyle w:val="ListBullet"/>
      </w:pPr>
      <w:r>
        <w:t>안전: 원액, 살균제, 세정제를 다루기 전에 제품 SDS를 읽습니다. 살균제는 우수 관리 조치를 따른 뒤에만, 공급사 용량으로만 넣습니다. 미국에서는 금속가공유 용도로 EPA에 등록된 살균제여야 합니다. 큰 밀폐형 섬프 세정은 밀폐공간 작업일 수 있습니다. 폐액은 SDS 13항과 지역 규정에 따라 폐기합니다.</w:t>
      </w:r>
    </w:p>
    <w:p>
      <w:pPr>
        <w:pStyle w:val="ListBullet"/>
      </w:pPr>
      <w:r>
        <w:t>비수용성(니트) 오일, 작업자 건강 문제(산업보건 담당에게 넘김), 금속가공유와 관계없는 기계 고장에는 쓰지 않습니다.</w:t>
      </w:r>
    </w:p>
    <w:p>
      <w:pPr>
        <w:pStyle w:val="ListBullet"/>
      </w:pPr>
      <w:r>
        <w:t>빈 양식은 1~11항입니다. 설명용으로 채운 예시가 별도 페이지에 이어지며, 그 값은 만든 것이고 실제 케이스에서 나온 것이 아닙니다.</w:t>
      </w:r>
    </w:p>
    <w:p>
      <w:pPr>
        <w:pStyle w:val="Heading1"/>
      </w:pPr>
      <w:r>
        <w:t>빈 양식</w:t>
      </w:r>
    </w:p>
    <w:p>
      <w:pPr>
        <w:pStyle w:val="Heading2"/>
      </w:pPr>
      <w:r>
        <w:t>1. 클레임</w:t>
      </w:r>
    </w:p>
    <w:p>
      <w:r>
        <w:rPr>
          <w:b w:val="0"/>
          <w:i w:val="0"/>
        </w:rPr>
        <w:t>현장과 기계: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고객이 말한 그대로의 클레임 내용: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처음 발견한 날짜 (YYYY-MM-DD):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제품명: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사용 중인 로트 번호: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이 로트를 쓰기 시작한 날짜 (YYYY-MM-DD):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섬프 또는 계통 용량 (L):</w:t>
      </w:r>
    </w:p>
    <w:p>
      <w:r>
        <w:t>______________________________________________________________________________</w:t>
      </w:r>
    </w:p>
    <w:p>
      <w:pPr>
        <w:pStyle w:val="Heading2"/>
      </w:pPr>
      <w:r>
        <w:t>2. 1단계 전에 갖출 자료</w:t>
      </w:r>
    </w:p>
    <w:p>
      <w:r>
        <w:t>[ ] 제품 데이터시트: 농도 범위, pH 범위, 굴절계 계수, 용수 권장 사항</w:t>
      </w:r>
    </w:p>
    <w:p>
      <w:r>
        <w:t>[ ] 최근 4주 금속가공유 기록: 날짜와 채취 지점을 적은 농도, pH, 혼입유, 딥슬라이드</w:t>
      </w:r>
    </w:p>
    <w:p>
      <w:r>
        <w:t>[ ] 보충수 경도와 pH</w:t>
      </w:r>
    </w:p>
    <w:p>
      <w:r>
        <w:t>[ ] 시작일 전후 변경 사항 목록 (피삭재, 기계, 공구, 속도, 여과, 혼합, 세정제, 보관)</w:t>
      </w:r>
    </w:p>
    <w:p>
      <w:r>
        <w:t>[ ] 사용 중인 로트의 시험성적서</w:t>
      </w:r>
    </w:p>
    <w:p>
      <w:r>
        <w:t>[ ] 그 로트의 보관 시료 (공급사가 보관하는 경우)</w:t>
      </w:r>
    </w:p>
    <w:p>
      <w:r>
        <w:t>[ ] 보정하기 전에 저어 둔 섬프에서 새로 채취한 시료</w:t>
      </w:r>
    </w:p>
    <w:p>
      <w:r>
        <w:rPr>
          <w:b w:val="0"/>
          <w:i/>
        </w:rPr>
        <w:t>항목이 빠져도 판단표는 진행합니다. 그 항목이 필요한 단계는 확인 안 함으로 표시하며, 판단에서 그 원인을 배제할 수 없습니다.</w:t>
      </w:r>
    </w:p>
    <w:p>
      <w:pPr>
        <w:pStyle w:val="Heading2"/>
      </w:pPr>
      <w:r>
        <w:t>3. 1단계: 측정 유효</w:t>
      </w:r>
    </w:p>
    <w:p>
      <w:r>
        <w:rPr>
          <w:b w:val="0"/>
          <w:i w:val="0"/>
        </w:rPr>
        <w:t>기준과 기준값: 굴절계 측정값에 제품 데이터시트의 굴절계 계수를 곱함. 채취 전 섬프 교반. 시료에 날짜 기재. pH 측정기 교정 또는 시험지 유효기간 안.</w:t>
      </w:r>
    </w:p>
    <w:p>
      <w:r>
        <w:rPr>
          <w:b w:val="0"/>
          <w:i w:val="0"/>
        </w:rPr>
        <w:t>굴절계 측정값 (Brix):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제품 굴절계 계수 (데이터시트):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채취 지점과 시각 (텍스트):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적용한 범위와 그 출처 (문서, 연도):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결과:</w:t>
      </w:r>
    </w:p>
    <w:p>
      <w:r>
        <w:t>[ ] 범위 안</w:t>
      </w:r>
    </w:p>
    <w:p>
      <w:r>
        <w:t>[ ] 범위 밖</w:t>
      </w:r>
    </w:p>
    <w:p>
      <w:r>
        <w:t>[ ] 확인 안 함 (사유):</w:t>
      </w:r>
    </w:p>
    <w:p>
      <w:r>
        <w:rPr>
          <w:b w:val="0"/>
          <w:i w:val="0"/>
        </w:rPr>
        <w:t>충족하면: 2단계로.</w:t>
      </w:r>
    </w:p>
    <w:p>
      <w:r>
        <w:rPr>
          <w:b w:val="0"/>
          <w:i w:val="0"/>
        </w:rPr>
        <w:t>충족하지 않으면: 다시 측정합니다. 유효하지 않은 데이터로는 판단하지 않습니다.</w:t>
      </w:r>
    </w:p>
    <w:p>
      <w:r>
        <w:rPr>
          <w:b w:val="0"/>
          <w:i w:val="0"/>
        </w:rPr>
        <w:t>조치, 담당자, 재확인 날짜와 재확인 결과: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4. 2단계: 농도가 데이터시트 범위 안</w:t>
      </w:r>
    </w:p>
    <w:p>
      <w:r>
        <w:rPr>
          <w:b w:val="0"/>
          <w:i w:val="0"/>
        </w:rPr>
        <w:t>기준과 기준값: 제품 데이터시트의 범위. 농도를 가장 먼저 확인합니다.</w:t>
      </w:r>
    </w:p>
    <w:p>
      <w:r>
        <w:rPr>
          <w:b w:val="0"/>
          <w:i w:val="0"/>
        </w:rPr>
        <w:t>측정 농도 (%):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데이터시트 범위 (%):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적용한 범위와 그 출처 (문서, 연도):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결과:</w:t>
      </w:r>
    </w:p>
    <w:p>
      <w:r>
        <w:t>[ ] 범위 안</w:t>
      </w:r>
    </w:p>
    <w:p>
      <w:r>
        <w:t>[ ] 범위 밖</w:t>
      </w:r>
    </w:p>
    <w:p>
      <w:r>
        <w:t>[ ] 확인 안 함 (사유):</w:t>
      </w:r>
    </w:p>
    <w:p>
      <w:r>
        <w:rPr>
          <w:b w:val="0"/>
          <w:i w:val="0"/>
        </w:rPr>
        <w:t>충족하면: 3단계로.</w:t>
      </w:r>
    </w:p>
    <w:p>
      <w:r>
        <w:rPr>
          <w:b w:val="0"/>
          <w:i w:val="0"/>
        </w:rPr>
        <w:t>충족하지 않으면: 보정하고, 액이 계통 전체를 적어도 두 번 순환한 뒤 재시험합니다. 클레임이 멈추면: 결론 A.</w:t>
      </w:r>
    </w:p>
    <w:p>
      <w:r>
        <w:rPr>
          <w:b w:val="0"/>
          <w:i w:val="0"/>
        </w:rPr>
        <w:t>조치, 담당자, 재확인 날짜와 재확인 결과: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5. 3단계: pH가 범위 안, 추세 안정</w:t>
      </w:r>
    </w:p>
    <w:p>
      <w:r>
        <w:rPr>
          <w:b w:val="0"/>
          <w:i w:val="0"/>
        </w:rPr>
        <w:t>기준과 기준값: 제품 데이터시트의 범위. 새로 희석한 액보다 0.5 pH 단위를 넘게 지속적으로 떨어지는 것은 피합니다 (독일 TRGS 611, N-니트로사민 생성 억제 목적).</w:t>
      </w:r>
    </w:p>
    <w:p>
      <w:r>
        <w:rPr>
          <w:b w:val="0"/>
          <w:i w:val="0"/>
        </w:rPr>
        <w:t>측정 pH (pH 단위):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데이터시트 범위 (pH 단위):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새 희석액 pH 또는 최근 측정값 4개 (pH 단위):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적용한 범위와 그 출처 (문서, 연도):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결과:</w:t>
      </w:r>
    </w:p>
    <w:p>
      <w:r>
        <w:t>[ ] 범위 안</w:t>
      </w:r>
    </w:p>
    <w:p>
      <w:r>
        <w:t>[ ] 범위 밖</w:t>
      </w:r>
    </w:p>
    <w:p>
      <w:r>
        <w:t>[ ] 확인 안 함 (사유):</w:t>
      </w:r>
    </w:p>
    <w:p>
      <w:r>
        <w:rPr>
          <w:b w:val="0"/>
          <w:i w:val="0"/>
        </w:rPr>
        <w:t>충족하면: 4단계로.</w:t>
      </w:r>
    </w:p>
    <w:p>
      <w:r>
        <w:rPr>
          <w:b w:val="0"/>
          <w:i w:val="0"/>
        </w:rPr>
        <w:t>충족하지 않으면: 4~6단계에서 원인을 찾습니다. 결론 A 또는 B.</w:t>
      </w:r>
    </w:p>
    <w:p>
      <w:r>
        <w:rPr>
          <w:b w:val="0"/>
          <w:i w:val="0"/>
        </w:rPr>
        <w:t>조치, 담당자, 재확인 날짜와 재확인 결과: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6. 4단계: 보충수가 공급사 용수 권장 사항 안</w:t>
      </w:r>
    </w:p>
    <w:p>
      <w:r>
        <w:rPr>
          <w:b w:val="0"/>
          <w:i w:val="0"/>
        </w:rPr>
        <w:t>기준과 기준값: 공급사 용수 권장 사항. 경도가 매우 높은 물(한 공급사 기준 200 ppm 이상)은 일부 화학 조성에서 끈적임을 일으킬 수 있고, 경도가 매우 낮은 물(STLE 기준 총경도 75 ppm 미만)은 거품을 늘릴 수 있습니다.</w:t>
      </w:r>
    </w:p>
    <w:p>
      <w:r>
        <w:rPr>
          <w:b w:val="0"/>
          <w:i w:val="0"/>
        </w:rPr>
        <w:t>보충수 총경도 (ppm, CaCO3 기준):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보충수 pH (pH 단위):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공급사 용수 권장 사항 (텍스트):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적용한 범위와 그 출처 (문서, 연도):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결과:</w:t>
      </w:r>
    </w:p>
    <w:p>
      <w:r>
        <w:t>[ ] 범위 안</w:t>
      </w:r>
    </w:p>
    <w:p>
      <w:r>
        <w:t>[ ] 범위 밖</w:t>
      </w:r>
    </w:p>
    <w:p>
      <w:r>
        <w:t>[ ] 확인 안 함 (사유):</w:t>
      </w:r>
    </w:p>
    <w:p>
      <w:r>
        <w:rPr>
          <w:b w:val="0"/>
          <w:i w:val="0"/>
        </w:rPr>
        <w:t>충족하면: 5단계로.</w:t>
      </w:r>
    </w:p>
    <w:p>
      <w:r>
        <w:rPr>
          <w:b w:val="0"/>
          <w:i w:val="0"/>
        </w:rPr>
        <w:t>충족하지 않으면: 보충수를 처리하거나 바꿉니다. 결론 A.</w:t>
      </w:r>
    </w:p>
    <w:p>
      <w:r>
        <w:rPr>
          <w:b w:val="0"/>
          <w:i w:val="0"/>
        </w:rPr>
        <w:t>조치, 담당자, 재확인 날짜와 재확인 결과: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7. 5단계: 혼입유 적음</w:t>
      </w:r>
    </w:p>
    <w:p>
      <w:r>
        <w:rPr>
          <w:b w:val="0"/>
          <w:i w:val="0"/>
        </w:rPr>
        <w:t>기준과 기준값: 2퍼센트 미만, 매주 확인 (HSE MW5).</w:t>
      </w:r>
    </w:p>
    <w:p>
      <w:r>
        <w:rPr>
          <w:b w:val="0"/>
          <w:i w:val="0"/>
        </w:rPr>
        <w:t>혼입유 (%):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측정 방법 (텍스트):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적용한 범위와 그 출처 (문서, 연도):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결과:</w:t>
      </w:r>
    </w:p>
    <w:p>
      <w:r>
        <w:t>[ ] 범위 안</w:t>
      </w:r>
    </w:p>
    <w:p>
      <w:r>
        <w:t>[ ] 범위 밖</w:t>
      </w:r>
    </w:p>
    <w:p>
      <w:r>
        <w:t>[ ] 확인 안 함 (사유):</w:t>
      </w:r>
    </w:p>
    <w:p>
      <w:r>
        <w:rPr>
          <w:b w:val="0"/>
          <w:i w:val="0"/>
        </w:rPr>
        <w:t>충족하면: 6단계로.</w:t>
      </w:r>
    </w:p>
    <w:p>
      <w:r>
        <w:rPr>
          <w:b w:val="0"/>
          <w:i w:val="0"/>
        </w:rPr>
        <w:t>충족하지 않으면: 누유 지점을 찾아 고치고, 스키밍하거나 유수 분리합니다. 결론 A.</w:t>
      </w:r>
    </w:p>
    <w:p>
      <w:r>
        <w:rPr>
          <w:b w:val="0"/>
          <w:i w:val="0"/>
        </w:rPr>
        <w:t>조치, 담당자, 재확인 날짜와 재확인 결과: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8. 6단계: 미생물 관리됨</w:t>
      </w:r>
    </w:p>
    <w:p>
      <w:r>
        <w:rPr>
          <w:b w:val="0"/>
          <w:i w:val="0"/>
        </w:rPr>
        <w:t>기준과 기준값: 딥슬라이드 10^4 cfu/mL 미만. 10^6 cfu/mL 이상은 관리 불량 (HSE MW5). ATP (ASTM E2694)로 더 빨리 확인할 수 있습니다.</w:t>
      </w:r>
    </w:p>
    <w:p>
      <w:r>
        <w:rPr>
          <w:b w:val="0"/>
          <w:i w:val="0"/>
        </w:rPr>
        <w:t>세균, 딥슬라이드 (cfu/mL):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곰팡이, 딥슬라이드 (cfu/mL):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ATP, 측정한 경우 (pg ATP/mL, ASTM E2694):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적용한 범위와 그 출처 (문서, 연도):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결과:</w:t>
      </w:r>
    </w:p>
    <w:p>
      <w:r>
        <w:t>[ ] 범위 안</w:t>
      </w:r>
    </w:p>
    <w:p>
      <w:r>
        <w:t>[ ] 범위 밖</w:t>
      </w:r>
    </w:p>
    <w:p>
      <w:r>
        <w:t>[ ] 확인 안 함 (사유):</w:t>
      </w:r>
    </w:p>
    <w:p>
      <w:r>
        <w:rPr>
          <w:b w:val="0"/>
          <w:i w:val="0"/>
        </w:rPr>
        <w:t>충족하면: 7단계로.</w:t>
      </w:r>
    </w:p>
    <w:p>
      <w:r>
        <w:rPr>
          <w:b w:val="0"/>
          <w:i w:val="0"/>
        </w:rPr>
        <w:t>충족하지 않으면: 공급사 권장에 따라 섬프를 관리합니다. 결론 A, 올바르게 세정한 뒤 수치가 빠르게 다시 오르면 B.</w:t>
      </w:r>
    </w:p>
    <w:p>
      <w:r>
        <w:rPr>
          <w:b w:val="0"/>
          <w:i w:val="0"/>
        </w:rPr>
        <w:t>조치, 담당자, 재확인 날짜와 재확인 결과: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9. 7단계: 시작일 전후 운전 변경 없음</w:t>
      </w:r>
    </w:p>
    <w:p>
      <w:r>
        <w:rPr>
          <w:b w:val="0"/>
          <w:i w:val="0"/>
        </w:rPr>
        <w:t>기준과 기준값: 시작일 전후로 피삭재, 기계, 공구, 절삭 속도와 이송, 여과, 혼합 방법, 세정제, 부품 보관, 계절이 바뀌지 않음.</w:t>
      </w:r>
    </w:p>
    <w:p>
      <w:r>
        <w:rPr>
          <w:b w:val="0"/>
          <w:i w:val="0"/>
        </w:rPr>
        <w:t>확인한 변경 사항과 그 날짜 (텍스트):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적용한 범위와 그 출처 (문서, 연도):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결과:</w:t>
      </w:r>
    </w:p>
    <w:p>
      <w:r>
        <w:t>[ ] 범위 안</w:t>
      </w:r>
    </w:p>
    <w:p>
      <w:r>
        <w:t>[ ] 범위 밖</w:t>
      </w:r>
    </w:p>
    <w:p>
      <w:r>
        <w:t>[ ] 확인 안 함 (사유):</w:t>
      </w:r>
    </w:p>
    <w:p>
      <w:r>
        <w:rPr>
          <w:b w:val="0"/>
          <w:i w:val="0"/>
        </w:rPr>
        <w:t>충족하면: 8단계로.</w:t>
      </w:r>
    </w:p>
    <w:p>
      <w:r>
        <w:rPr>
          <w:b w:val="0"/>
          <w:i w:val="0"/>
        </w:rPr>
        <w:t>충족하지 않으면: 변경 사항을 시험합니다. 되돌려서 클레임이 없어지면 결론 A.</w:t>
      </w:r>
    </w:p>
    <w:p>
      <w:r>
        <w:rPr>
          <w:b w:val="0"/>
          <w:i w:val="0"/>
        </w:rPr>
        <w:t>조치, 담당자, 재확인 날짜와 재확인 결과: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10. 8단계: 제품 로트가 사양 안</w:t>
      </w:r>
    </w:p>
    <w:p>
      <w:r>
        <w:rPr>
          <w:b w:val="0"/>
          <w:i w:val="0"/>
        </w:rPr>
        <w:t>기준과 기준값: 로트가 시험성적서 범위 안. 공장 용수로 새로 희석한 실험실 희석액이 공급사 범위의 0.5 pH 단위 안 (STLE 2022). 해당 합금과 공장 용수로 한 실험실 모사에서 고장이 재현되지 않음.</w:t>
      </w:r>
    </w:p>
    <w:p>
      <w:r>
        <w:rPr>
          <w:b w:val="0"/>
          <w:i w:val="0"/>
        </w:rPr>
        <w:t>로트 번호 (텍스트):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시험성적서 결과 (사양 안 / 사양 밖):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공장 용수 새 희석액 pH (pH 단위):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보관 시료 시험 여부 (예 / 아니요):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적용한 범위와 그 출처 (문서, 연도):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결과:</w:t>
      </w:r>
    </w:p>
    <w:p>
      <w:r>
        <w:t>[ ] 범위 안</w:t>
      </w:r>
    </w:p>
    <w:p>
      <w:r>
        <w:t>[ ] 범위 밖</w:t>
      </w:r>
    </w:p>
    <w:p>
      <w:r>
        <w:t>[ ] 확인 안 함 (사유):</w:t>
      </w:r>
    </w:p>
    <w:p>
      <w:r>
        <w:rPr>
          <w:b w:val="0"/>
          <w:i w:val="0"/>
        </w:rPr>
        <w:t>충족하면: 결론 A 또는 B (11항 참고).</w:t>
      </w:r>
    </w:p>
    <w:p>
      <w:r>
        <w:rPr>
          <w:b w:val="0"/>
          <w:i w:val="0"/>
        </w:rPr>
        <w:t>충족하지 않으면: 1~7단계에서 찾은 것이 없으면 결론 C, 사용 조건도 찾았으면 결론 B.</w:t>
      </w:r>
    </w:p>
    <w:p>
      <w:r>
        <w:rPr>
          <w:b w:val="0"/>
          <w:i w:val="0"/>
        </w:rPr>
        <w:t>조치, 담당자, 재확인 날짜와 재확인 결과: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11. 결론</w:t>
      </w:r>
    </w:p>
    <w:p>
      <w:r>
        <w:t>[ ] A  사용 조건으로 설명됨: 1~7단계의 조건 하나가 범위를 벗어났고, 그 조건을 바로잡자 클레임이 없어졌습니다.</w:t>
      </w:r>
    </w:p>
    <w:p>
      <w:r>
        <w:t>[ ] B  제품 기여분 미확정: 조건을 바로잡았지만 클레임이 계속됐거나, 조건을 찾지 못했고 로트를 확인할 수 없었거나 로트가 8단계를 통과했거나, 제품과 현장이 맞지 않음을 시사하는 유형이 보이거나, 8단계를 통과하지 못했지만 사용 조건도 함께 찾았습니다.</w:t>
      </w:r>
    </w:p>
    <w:p>
      <w:r>
        <w:t>[ ] C  제품 문제로 보임: 1~7단계로 설명되는 것이 없고 8단계를 통과하지 못했습니다. 제조사와 함께 제품 조사를 시작하며, 아직 근본 원인은 아닙니다.</w:t>
      </w:r>
    </w:p>
    <w:p>
      <w:r>
        <w:rPr>
          <w:b w:val="0"/>
          <w:i w:val="0"/>
        </w:rPr>
        <w:t>확인 안 함으로 표시한 단계: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한 문장 판단 (결론과 주된 원인):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판단을 뒷받침하는 측정 사실 (값, 날짜, 채취 지점, 시험 방법):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추론 (사실이 시사하는 것과 그 이유):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시정 조치, 담당자, 재확인 날짜: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남은 미결 사항과 다음 확인 담당자: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작성자, 직무, 날짜 (YYYY-MM-DD):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설명용 예시 (실제 케이스 아님)</w:t>
      </w:r>
    </w:p>
    <w:p>
      <w:r>
        <w:rPr>
          <w:b/>
          <w:i w:val="0"/>
        </w:rPr>
        <w:t>아래 값은 모두 판단표를 채우는 방법을 보여 주려고 만든 것입니다. 실제 현장이나 제품에서 나온 값이 아니며, 목표값도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</w:tcPr>
          <w:p>
            <w:r>
              <w:t>항목</w:t>
            </w:r>
          </w:p>
        </w:tc>
        <w:tc>
          <w:tcPr>
            <w:tcW w:type="dxa" w:w="7087"/>
          </w:tcPr>
          <w:p>
            <w:r>
              <w:t>기재 내용 (설명용)</w:t>
            </w:r>
          </w:p>
        </w:tc>
      </w:tr>
      <w:tr>
        <w:tc>
          <w:tcPr>
            <w:tcW w:type="dxa" w:w="2551"/>
          </w:tcPr>
          <w:p>
            <w:r>
              <w:t>클레임</w:t>
            </w:r>
          </w:p>
        </w:tc>
        <w:tc>
          <w:tcPr>
            <w:tcW w:type="dxa" w:w="7087"/>
          </w:tcPr>
          <w:p>
            <w:r>
              <w:t>새 드럼의 반합성 절삭유를 쓰기 시작한 지 이틀 뒤 주철 부품에 녹 반점이 생겼습니다. 고객은 새 로트에 문제가 있는지 묻습니다.</w:t>
            </w:r>
          </w:p>
        </w:tc>
      </w:tr>
      <w:tr>
        <w:tc>
          <w:tcPr>
            <w:tcW w:type="dxa" w:w="2551"/>
          </w:tcPr>
          <w:p>
            <w:r>
              <w:t>1단계 측정</w:t>
            </w:r>
          </w:p>
        </w:tc>
        <w:tc>
          <w:tcPr>
            <w:tcW w:type="dxa" w:w="7087"/>
          </w:tcPr>
          <w:p>
            <w:r>
              <w:t>굴절계 3.0 Brix, 제품 계수 1.1, 섬프 교반, 시료에 날짜 기재. 유효.</w:t>
            </w:r>
          </w:p>
        </w:tc>
      </w:tr>
      <w:tr>
        <w:tc>
          <w:tcPr>
            <w:tcW w:type="dxa" w:w="2551"/>
          </w:tcPr>
          <w:p>
            <w:r>
              <w:t>2단계 농도</w:t>
            </w:r>
          </w:p>
        </w:tc>
        <w:tc>
          <w:tcPr>
            <w:tcW w:type="dxa" w:w="7087"/>
          </w:tcPr>
          <w:p>
            <w:r>
              <w:t>데이터시트 범위 5~7 % 대비 3.3 %. 범위 밖. 6 %로 보정하고 두 번 순환한 뒤 재시험.</w:t>
            </w:r>
          </w:p>
        </w:tc>
      </w:tr>
      <w:tr>
        <w:tc>
          <w:tcPr>
            <w:tcW w:type="dxa" w:w="2551"/>
          </w:tcPr>
          <w:p>
            <w:r>
              <w:t>3단계 pH</w:t>
            </w:r>
          </w:p>
        </w:tc>
        <w:tc>
          <w:tcPr>
            <w:tcW w:type="dxa" w:w="7087"/>
          </w:tcPr>
          <w:p>
            <w:r>
              <w:t>데이터시트 범위 8.5~9.3 대비 8.6. 범위 안.</w:t>
            </w:r>
          </w:p>
        </w:tc>
      </w:tr>
      <w:tr>
        <w:tc>
          <w:tcPr>
            <w:tcW w:type="dxa" w:w="2551"/>
          </w:tcPr>
          <w:p>
            <w:r>
              <w:t>4단계 보충수</w:t>
            </w:r>
          </w:p>
        </w:tc>
        <w:tc>
          <w:tcPr>
            <w:tcW w:type="dxa" w:w="7087"/>
          </w:tcPr>
          <w:p>
            <w:r>
              <w:t>CaCO3 기준 경도 180 ppm, 공급사 용수 권장 사항 안. 범위 안.</w:t>
            </w:r>
          </w:p>
        </w:tc>
      </w:tr>
      <w:tr>
        <w:tc>
          <w:tcPr>
            <w:tcW w:type="dxa" w:w="2551"/>
          </w:tcPr>
          <w:p>
            <w:r>
              <w:t>5단계 혼입유</w:t>
            </w:r>
          </w:p>
        </w:tc>
        <w:tc>
          <w:tcPr>
            <w:tcW w:type="dxa" w:w="7087"/>
          </w:tcPr>
          <w:p>
            <w:r>
              <w:t>1 %. 범위 안.</w:t>
            </w:r>
          </w:p>
        </w:tc>
      </w:tr>
      <w:tr>
        <w:tc>
          <w:tcPr>
            <w:tcW w:type="dxa" w:w="2551"/>
          </w:tcPr>
          <w:p>
            <w:r>
              <w:t>6단계 미생물</w:t>
            </w:r>
          </w:p>
        </w:tc>
        <w:tc>
          <w:tcPr>
            <w:tcW w:type="dxa" w:w="7087"/>
          </w:tcPr>
          <w:p>
            <w:r>
              <w:t>딥슬라이드 10^3 cfu/mL. 범위 안.</w:t>
            </w:r>
          </w:p>
        </w:tc>
      </w:tr>
      <w:tr>
        <w:tc>
          <w:tcPr>
            <w:tcW w:type="dxa" w:w="2551"/>
          </w:tcPr>
          <w:p>
            <w:r>
              <w:t>7단계 운전 변경</w:t>
            </w:r>
          </w:p>
        </w:tc>
        <w:tc>
          <w:tcPr>
            <w:tcW w:type="dxa" w:w="7087"/>
          </w:tcPr>
          <w:p>
            <w:r>
              <w:t>새 드럼을 비례 혼합기를 거치지 않고 손으로 섬프에 혼합. 변경 확인.</w:t>
            </w:r>
          </w:p>
        </w:tc>
      </w:tr>
      <w:tr>
        <w:tc>
          <w:tcPr>
            <w:tcW w:type="dxa" w:w="2551"/>
          </w:tcPr>
          <w:p>
            <w:r>
              <w:t>8단계 로트</w:t>
            </w:r>
          </w:p>
        </w:tc>
        <w:tc>
          <w:tcPr>
            <w:tcW w:type="dxa" w:w="7087"/>
          </w:tcPr>
          <w:p>
            <w:r>
              <w:t>시험성적서 사양 안. 공장 용수 실험실 희석액 pH 8.9. 사양 안.</w:t>
            </w:r>
          </w:p>
        </w:tc>
      </w:tr>
      <w:tr>
        <w:tc>
          <w:tcPr>
            <w:tcW w:type="dxa" w:w="2551"/>
          </w:tcPr>
          <w:p>
            <w:r>
              <w:t>결론</w:t>
            </w:r>
          </w:p>
        </w:tc>
        <w:tc>
          <w:tcPr>
            <w:tcW w:type="dxa" w:w="7087"/>
          </w:tcPr>
          <w:p>
            <w:r>
              <w:t>A, 사용 조건으로 설명됨. 농도를 보정한 뒤 녹이 멈췄습니다.</w:t>
            </w:r>
          </w:p>
        </w:tc>
      </w:tr>
      <w:tr>
        <w:tc>
          <w:tcPr>
            <w:tcW w:type="dxa" w:w="2551"/>
          </w:tcPr>
          <w:p>
            <w:r>
              <w:t>판단 문장</w:t>
            </w:r>
          </w:p>
        </w:tc>
        <w:tc>
          <w:tcPr>
            <w:tcW w:type="dxa" w:w="7087"/>
          </w:tcPr>
          <w:p>
            <w:r>
              <w:t>녹은 사용 조건으로 설명됩니다. 손으로 혼합한 뒤 농도가 데이터시트 범위보다 낮았습니다.</w:t>
            </w:r>
          </w:p>
        </w:tc>
      </w:tr>
      <w:tr>
        <w:tc>
          <w:tcPr>
            <w:tcW w:type="dxa" w:w="2551"/>
          </w:tcPr>
          <w:p>
            <w:r>
              <w:t>시정 조치</w:t>
            </w:r>
          </w:p>
        </w:tc>
        <w:tc>
          <w:tcPr>
            <w:tcW w:type="dxa" w:w="7087"/>
          </w:tcPr>
          <w:p>
            <w:r>
              <w:t>비례 혼합기 혼합으로 복귀. 절삭유 관리 담당자. 1주 동안 매일 농도 재확인.</w:t>
            </w:r>
          </w:p>
        </w:tc>
      </w:tr>
      <w:tr>
        <w:tc>
          <w:tcPr>
            <w:tcW w:type="dxa" w:w="2551"/>
          </w:tcPr>
          <w:p>
            <w:r>
              <w:t>미결 사항</w:t>
            </w:r>
          </w:p>
        </w:tc>
        <w:tc>
          <w:tcPr>
            <w:tcW w:type="dxa" w:w="7087"/>
          </w:tcPr>
          <w:p>
            <w:r>
              <w:t>없음. 로트를 확인했으며 문제가 없었습니다.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2154" w:left="1134" w:header="720" w:footer="12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www.lubinpla.com/ko/post/metalworking-fluid-troubleshooting-flowchart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  <w:lang w:eastAsia="ko-K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  <w:lang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  <w:lang w:eastAsia="ko-K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  <w:lang w:eastAsia="ko-K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  <w:lang w:eastAsia="ko-K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  <w:lang w:eastAsia="ko-K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  <w:lang w:eastAsia="ko-K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  <w:lang w:eastAsia="ko-K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  <w:lang w:eastAsia="ko-K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  <w:lang w:eastAsia="ko-K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  <w:lang w:eastAsia="ko-K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  <w:lang w:eastAsia="ko-K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  <w:lang w:eastAsia="ko-K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  <w:lang w:eastAsia="ko-K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  <w:lang w:eastAsia="ko-K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  <w:lang w:eastAsia="ko-K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절삭유 클레임 판단표: 제품 문제인가, 사용 조건 문제인가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