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Pull-off adhesion test report</w:t>
      </w:r>
    </w:p>
    <w:p>
      <w:r>
        <w:t>Field report for pull-off tests of coatings on rigid metal with portable adhesion testers (ASTM D4541-22 or ISO 4624:2023 method B).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072"/>
      </w:tblGrid>
      <w:tr>
        <w:tc>
          <w:tcPr>
            <w:tcW w:type="dxa" w:w="9072"/>
            <w:shd w:val="clear" w:color="auto" w:fill="F7F7F7"/>
          </w:tcPr>
          <w:p>
            <w:r>
              <w:rPr>
                <w:b/>
              </w:rPr>
              <w:t>How to use this form</w:t>
            </w:r>
          </w:p>
          <w:p>
            <w:pPr>
              <w:pStyle w:val="ListBullet"/>
            </w:pPr>
            <w:r>
              <w:rPr>
                <w:sz w:val="18"/>
              </w:rPr>
              <w:t>Write each value when it is measured, not at the end of the shift.</w:t>
            </w:r>
          </w:p>
          <w:p>
            <w:pPr>
              <w:pStyle w:val="ListBullet"/>
            </w:pPr>
            <w:r>
              <w:rPr>
                <w:sz w:val="18"/>
              </w:rPr>
              <w:t>Name the method letter, protocol, dolly size, glue, cure time and scoring: values from different tester types or set-ups are not compared.</w:t>
            </w:r>
          </w:p>
          <w:p>
            <w:pPr>
              <w:pStyle w:val="ListBullet"/>
            </w:pPr>
            <w:r>
              <w:rPr>
                <w:sz w:val="18"/>
              </w:rPr>
              <w:t>Log one row per dolly in section 6. Split the fracture by layer and interface in percent of dolly face area; the fracture shares and the glue failure share total 100. Name layers from the substrate outward (coat 1 is next to the substrate).</w:t>
            </w:r>
          </w:p>
          <w:p>
            <w:pPr>
              <w:pStyle w:val="ListBullet"/>
            </w:pPr>
            <w:r>
              <w:rPr>
                <w:sz w:val="18"/>
              </w:rPr>
              <w:t>Leave a field blank with a reason rather than deleting it.</w:t>
            </w:r>
          </w:p>
          <w:p>
            <w:pPr>
              <w:pStyle w:val="ListBullet"/>
            </w:pPr>
            <w:r>
              <w:rPr>
                <w:sz w:val="18"/>
              </w:rPr>
              <w:t>Copy the specified minimum and the clause that sets it from the contract. This form sets no pass value.</w:t>
            </w:r>
          </w:p>
          <w:p>
            <w:pPr>
              <w:pStyle w:val="ListBullet"/>
            </w:pPr>
            <w:r>
              <w:rPr>
                <w:sz w:val="18"/>
              </w:rPr>
              <w:t>Handle the degreaser and glue under the product safety data sheet (SDS) and the site's rules for solvents and adhesives.</w:t>
            </w:r>
          </w:p>
          <w:p>
            <w:pPr>
              <w:pStyle w:val="ListBullet"/>
            </w:pPr>
            <w:r>
              <w:rPr>
                <w:sz w:val="18"/>
              </w:rPr>
              <w:t>For many dollies, use the Excel dolly log and attach it to this report.</w:t>
            </w:r>
          </w:p>
          <w:p>
            <w:pPr>
              <w:pStyle w:val="ListBullet"/>
            </w:pPr>
            <w:r>
              <w:rPr>
                <w:sz w:val="18"/>
              </w:rPr>
              <w:t>Concrete substrates use ASTM D7234 and need a different form.</w:t>
            </w:r>
          </w:p>
        </w:tc>
      </w:tr>
    </w:tbl>
    <w:p/>
    <w:p>
      <w:pPr>
        <w:pStyle w:val="Heading1"/>
      </w:pPr>
      <w:r>
        <w:rPr>
          <w:color w:val="000000"/>
        </w:rPr>
        <w:t>1. Project and test location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Report ID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Date of test (YYYY-MM-DD)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Project or asset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Area, elevation or grid reference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Reason for test (specification, repair, investigation)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2. Coating system and substrate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Coat 1 (next to substrate): product type and measured DFT (µm)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Coat 2: product type and measured DFT (µm)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Coat 3: product type and measured DFT (µm)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Total measured DFT (µm) and gauge or method used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Coating age or time since last coat (days)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Substrate material and thickness (mm)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Surface preparation grade and surface profile (µm), if known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3. Ambient conditions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Air temperature at glue application (°C)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Surface temperature at glue application (°C)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Relative humidity at glue application (%)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Dew point, if the specification asks for it (°C)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Air temperature and relative humidity at pull (°C, %)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4. Test equipment and method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Tester type (for example hydraulic, pneumatic, mechanical)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Tester make, model and serial number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Calibration or verification date (YYYY-MM-DD)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Standard and method: ASTM D4541-22 Method B, C, D, E or F, or ISO 4624:2023 method B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Protocol: 1 (test to fracture) or 2 (pass/fail at a set load); pass load if Protocol 2 (MPa)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Pull rate, if the tester or specification sets one (MPa/s)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5. Dolly, glue and scoring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Dolly diameter (mm) and dolly material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Dolly and coating preparation (abrasion, cleaning)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Glue type and product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Glue application time (clock) and pull time (clock)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Cure time from application to pull (h)</w:t>
            </w:r>
          </w:p>
        </w:tc>
        <w:tc>
          <w:tcPr>
            <w:tcW w:type="dxa" w:w="5556"/>
          </w:tcPr>
          <w:p/>
        </w:tc>
      </w:tr>
      <w:tr>
        <w:trPr>
          <w:trHeight w:val="51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Scored around dolly: yes or no; tool used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6. Results per dolly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794"/>
            <w:shd w:val="clear" w:color="auto" w:fill="E7E6E6"/>
          </w:tcPr>
          <w:p>
            <w:r>
              <w:rPr>
                <w:b/>
                <w:sz w:val="16"/>
              </w:rPr>
              <w:t>Dolly ID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Location</w:t>
            </w:r>
          </w:p>
        </w:tc>
        <w:tc>
          <w:tcPr>
            <w:tcW w:type="dxa" w:w="1020"/>
            <w:shd w:val="clear" w:color="auto" w:fill="E7E6E6"/>
          </w:tcPr>
          <w:p>
            <w:r>
              <w:rPr>
                <w:b/>
                <w:sz w:val="16"/>
              </w:rPr>
              <w:t>Pull-off value (MPa)</w:t>
            </w:r>
          </w:p>
        </w:tc>
        <w:tc>
          <w:tcPr>
            <w:tcW w:type="dxa" w:w="2608"/>
            <w:shd w:val="clear" w:color="auto" w:fill="E7E6E6"/>
          </w:tcPr>
          <w:p>
            <w:r>
              <w:rPr>
                <w:b/>
                <w:sz w:val="16"/>
              </w:rPr>
              <w:t>Fracture by layer and interface (% area; with glue failure, total 100)</w:t>
            </w:r>
          </w:p>
        </w:tc>
        <w:tc>
          <w:tcPr>
            <w:tcW w:type="dxa" w:w="907"/>
            <w:shd w:val="clear" w:color="auto" w:fill="E7E6E6"/>
          </w:tcPr>
          <w:p>
            <w:r>
              <w:rPr>
                <w:b/>
                <w:sz w:val="16"/>
              </w:rPr>
              <w:t>Glue failure (% area)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Photo reference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Remark</w:t>
            </w:r>
          </w:p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  <w:tr>
        <w:trPr>
          <w:trHeight w:val="453" w:hRule="atLeast"/>
        </w:trPr>
        <w:tc>
          <w:tcPr>
            <w:tcW w:type="dxa" w:w="794"/>
          </w:tcPr>
          <w:p/>
        </w:tc>
        <w:tc>
          <w:tcPr>
            <w:tcW w:type="dxa" w:w="1247"/>
          </w:tcPr>
          <w:p/>
        </w:tc>
        <w:tc>
          <w:tcPr>
            <w:tcW w:type="dxa" w:w="1020"/>
          </w:tcPr>
          <w:p/>
        </w:tc>
        <w:tc>
          <w:tcPr>
            <w:tcW w:type="dxa" w:w="2608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</w:tr>
    </w:tbl>
    <w:p/>
    <w:p>
      <w:r>
        <w:t>Checks before leaving the test area:</w:t>
      </w:r>
    </w:p>
    <w:p>
      <w:r>
        <w:t>[ ] Every dolly has a value, a fracture split and glue failure share that total 100, and a photo reference</w:t>
      </w:r>
    </w:p>
    <w:p>
      <w:r>
        <w:t>[ ] Dollies with a large glue failure share are marked for retest</w:t>
      </w:r>
    </w:p>
    <w:p>
      <w:r>
        <w:t>[ ] Test spots are marked for spot repair</w:t>
      </w:r>
    </w:p>
    <w:p/>
    <w:p>
      <w:pPr>
        <w:pStyle w:val="Heading1"/>
      </w:pPr>
      <w:r>
        <w:rPr>
          <w:color w:val="000000"/>
        </w:rPr>
        <w:t>7. Acceptance basis and remarks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Specified minimum (MPa) or pass load (MPa)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Source of the specified value (document and clause)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Number of dollies required by the specification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Result statement as written in the specification (no interpretation)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Spot repairs done or needed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Remarks</w:t>
            </w:r>
          </w:p>
        </w:tc>
        <w:tc>
          <w:tcPr>
            <w:tcW w:type="dxa" w:w="5556"/>
          </w:tcPr>
          <w:p/>
        </w:tc>
      </w:tr>
    </w:tbl>
    <w:p/>
    <w:p>
      <w:pPr>
        <w:pStyle w:val="Heading1"/>
      </w:pPr>
      <w:r>
        <w:rPr>
          <w:color w:val="000000"/>
        </w:rPr>
        <w:t>8. 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Tested by (name, organization)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Witnessed by (name, organization)</w:t>
            </w:r>
          </w:p>
        </w:tc>
        <w:tc>
          <w:tcPr>
            <w:tcW w:type="dxa" w:w="5556"/>
          </w:tcPr>
          <w:p/>
        </w:tc>
      </w:tr>
      <w:tr>
        <w:trPr>
          <w:trHeight w:val="680" w:hRule="atLeast"/>
        </w:trPr>
        <w:tc>
          <w:tcPr>
            <w:tcW w:type="dxa" w:w="3515"/>
            <w:shd w:val="clear" w:color="auto" w:fill="F2F2F2"/>
          </w:tcPr>
          <w:p>
            <w:r>
              <w:rPr>
                <w:sz w:val="18"/>
              </w:rPr>
              <w:t>Signatures and date (YYYY-MM-DD)</w:t>
            </w:r>
          </w:p>
        </w:tc>
        <w:tc>
          <w:tcPr>
            <w:tcW w:type="dxa" w:w="5556"/>
          </w:tcPr>
          <w:p/>
        </w:tc>
      </w:tr>
    </w:tbl>
    <w:p/>
    <w:p>
      <w:r>
        <w:br w:type="page"/>
      </w:r>
    </w:p>
    <w:p>
      <w:pPr>
        <w:pStyle w:val="Heading1"/>
      </w:pPr>
      <w:r>
        <w:rPr>
          <w:color w:val="000000"/>
        </w:rPr>
        <w:t>Example (illustrative)</w:t>
      </w:r>
    </w:p>
    <w:p>
      <w:r>
        <w:rPr>
          <w:i/>
        </w:rPr>
        <w:t>Illustrative example only. The project, readings and specified value below are invented to show the format. They are not test data and not a recommended limit.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Report ID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PO-0001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Date of test (YYYY-MM-DD)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2026-05-14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Project or asset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Tank 3 shell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Area, elevation or grid reference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Course 2, north face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Reason for test (specification, repair, investigation)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Specification check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Coat 1 (next to substrate): product type and measured DFT (µm)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Zinc-rich epoxy primer, 75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Coat 2: product type and measured DFT (µm)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Epoxy intermediate, 200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Coat 3: product type and measured DFT (µm)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Polyurethane topcoat, 60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Total measured DFT (µm) and gauge or method used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335, magnetic gauge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Coating age or time since last coat (days)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14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Substrate material and thickness (mm)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Carbon steel, 8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Surface preparation grade and surface profile (µm), if known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Sa 2½, 70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Air temperature at glue application (°C)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22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Surface temperature at glue application (°C)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24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Relative humidity at glue application (%)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55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Dew point, if the specification asks for it (°C)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12.5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Air temperature and relative humidity at pull (°C, %)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23, 52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Tester type (for example hydraulic, pneumatic, mechanical)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Hydraulic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Tester make, model and serial number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SN-0000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Calibration or verification date (YYYY-MM-DD)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2026-03-02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Standard and method: ASTM D4541-22 Method B, C, D, E or F, or ISO 4624:2023 method B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ASTM D4541-22 Method E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Protocol: 1 (test to fracture) or 2 (pass/fail at a set load); pass load if Protocol 2 (MPa)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Protocol 1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Pull rate, if the tester or specification sets one (MPa/s)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Not set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Dolly diameter (mm) and dolly material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20, aluminium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Dolly and coating preparation (abrasion, cleaning)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Both abraded and degreased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Glue type and product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Two-part epoxy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Glue application time (clock) and pull time (clock)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2026-05-13 09:10; 2026-05-14 09:15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Cure time from application to pull (h)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24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Scored around dolly: yes or no; tool used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Yes, cutting tool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>
        <w:tc>
          <w:tcPr>
            <w:tcW w:type="dxa" w:w="794"/>
            <w:shd w:val="clear" w:color="auto" w:fill="E7E6E6"/>
          </w:tcPr>
          <w:p>
            <w:r>
              <w:rPr>
                <w:b/>
                <w:sz w:val="16"/>
              </w:rPr>
              <w:t>Dolly ID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Location</w:t>
            </w:r>
          </w:p>
        </w:tc>
        <w:tc>
          <w:tcPr>
            <w:tcW w:type="dxa" w:w="1020"/>
            <w:shd w:val="clear" w:color="auto" w:fill="E7E6E6"/>
          </w:tcPr>
          <w:p>
            <w:r>
              <w:rPr>
                <w:b/>
                <w:sz w:val="16"/>
              </w:rPr>
              <w:t>Pull-off value (MPa)</w:t>
            </w:r>
          </w:p>
        </w:tc>
        <w:tc>
          <w:tcPr>
            <w:tcW w:type="dxa" w:w="2608"/>
            <w:shd w:val="clear" w:color="auto" w:fill="E7E6E6"/>
          </w:tcPr>
          <w:p>
            <w:r>
              <w:rPr>
                <w:b/>
                <w:sz w:val="16"/>
              </w:rPr>
              <w:t>Fracture by layer and interface (% area; with glue failure, total 100)</w:t>
            </w:r>
          </w:p>
        </w:tc>
        <w:tc>
          <w:tcPr>
            <w:tcW w:type="dxa" w:w="907"/>
            <w:shd w:val="clear" w:color="auto" w:fill="E7E6E6"/>
          </w:tcPr>
          <w:p>
            <w:r>
              <w:rPr>
                <w:b/>
                <w:sz w:val="16"/>
              </w:rPr>
              <w:t>Glue failure (% area)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Photo reference</w:t>
            </w:r>
          </w:p>
        </w:tc>
        <w:tc>
          <w:tcPr>
            <w:tcW w:type="dxa" w:w="1247"/>
            <w:shd w:val="clear" w:color="auto" w:fill="E7E6E6"/>
          </w:tcPr>
          <w:p>
            <w:r>
              <w:rPr>
                <w:b/>
                <w:sz w:val="16"/>
              </w:rPr>
              <w:t>Remark</w:t>
            </w:r>
          </w:p>
        </w:tc>
      </w:tr>
      <w:tr>
        <w:trPr>
          <w:trHeight w:val="340" w:hRule="atLeast"/>
        </w:trPr>
        <w:tc>
          <w:tcPr>
            <w:tcW w:type="dxa" w:w="794"/>
          </w:tcPr>
          <w:p>
            <w:r>
              <w:rPr>
                <w:sz w:val="16"/>
              </w:rPr>
              <w:t>D01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C2 north 0.5 m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10.4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Coat 2 cohesive 90; coat 2 to coat 3 interface 10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0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T3-C2-D01.jpg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794"/>
          </w:tcPr>
          <w:p>
            <w:r>
              <w:rPr>
                <w:sz w:val="16"/>
              </w:rPr>
              <w:t>D02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C2 north 1.0 m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9.8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Coat 2 cohesive 100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0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T3-C2-D02.jpg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</w:r>
          </w:p>
        </w:tc>
      </w:tr>
      <w:tr>
        <w:trPr>
          <w:trHeight w:val="340" w:hRule="atLeast"/>
        </w:trPr>
        <w:tc>
          <w:tcPr>
            <w:tcW w:type="dxa" w:w="794"/>
          </w:tcPr>
          <w:p>
            <w:r>
              <w:rPr>
                <w:sz w:val="16"/>
              </w:rPr>
              <w:t>D03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C2 north 1.5 m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6.2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Coat 1 to coat 2 interface 80; coat 1 cohesive 20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0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T3-C2-D03.jpg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Interface fracture noted</w:t>
            </w:r>
          </w:p>
        </w:tc>
      </w:tr>
      <w:tr>
        <w:trPr>
          <w:trHeight w:val="340" w:hRule="atLeast"/>
        </w:trPr>
        <w:tc>
          <w:tcPr>
            <w:tcW w:type="dxa" w:w="794"/>
          </w:tcPr>
          <w:p>
            <w:r>
              <w:rPr>
                <w:sz w:val="16"/>
              </w:rPr>
              <w:t>D04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C2 north 2.0 m</w:t>
            </w:r>
          </w:p>
        </w:tc>
        <w:tc>
          <w:tcPr>
            <w:tcW w:type="dxa" w:w="1020"/>
          </w:tcPr>
          <w:p>
            <w:r>
              <w:rPr>
                <w:sz w:val="16"/>
              </w:rPr>
              <w:t>9.1</w:t>
            </w:r>
          </w:p>
        </w:tc>
        <w:tc>
          <w:tcPr>
            <w:tcW w:type="dxa" w:w="2608"/>
          </w:tcPr>
          <w:p>
            <w:r>
              <w:rPr>
                <w:sz w:val="16"/>
              </w:rPr>
              <w:t>Coat 2 cohesive 70</w:t>
            </w:r>
          </w:p>
        </w:tc>
        <w:tc>
          <w:tcPr>
            <w:tcW w:type="dxa" w:w="907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T3-C2-D04.jpg</w:t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t>Glue share high; retest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Specified minimum (MPa) or pass load (MPa)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5.0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Source of the specified value (document and clause)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Project specification, clause 4.2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Number of dollies required by the specification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4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Result statement as written in the specification (no interpretation)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4 of 4 dollies at or above 5.0 MPa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Spot repairs done or needed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4 spots to repair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Remarks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D03 interface fracture noted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Tested by (name, organization)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Inspector, applicator QC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Witnessed by (name, organization)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Witness, owner's inspector</w:t>
            </w:r>
          </w:p>
        </w:tc>
      </w:tr>
      <w:tr>
        <w:tc>
          <w:tcPr>
            <w:tcW w:type="dxa" w:w="4535"/>
            <w:shd w:val="clear" w:color="auto" w:fill="F2F2F2"/>
          </w:tcPr>
          <w:p>
            <w:r>
              <w:rPr>
                <w:sz w:val="16"/>
              </w:rPr>
              <w:t>Signatures and date (YYYY-MM-DD)</w:t>
            </w:r>
          </w:p>
        </w:tc>
        <w:tc>
          <w:tcPr>
            <w:tcW w:type="dxa" w:w="4535"/>
          </w:tcPr>
          <w:p>
            <w:r>
              <w:rPr>
                <w:sz w:val="16"/>
              </w:rPr>
              <w:t>Signed, 2026-05-14</w:t>
            </w:r>
          </w:p>
        </w:tc>
      </w:tr>
    </w:tbl>
    <w:p>
      <w:r>
        <w:t>Illustrative sections 7 and 8 above: the specified value, result statement and names are invented to show the format.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www.lubinpla.com/post/pull-off-adhesion-test-report-template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