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Raw Material Substitution Checklist</w:t>
      </w:r>
    </w:p>
    <w:p>
      <w:r>
        <w:t>For one raw material leaving an existing chemical formulation. One checklist per outgoing material and per formula.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2F2"/>
          </w:tcPr>
          <w:p>
            <w:r/>
            <w:r>
              <w:rPr>
                <w:b/>
              </w:rPr>
              <w:t>Instructions</w:t>
            </w:r>
          </w:p>
          <w:p>
            <w:r>
              <w:rPr>
                <w:sz w:val="18"/>
              </w:rPr>
              <w:t>1. Fill the sections in order. Each section takes its inputs from the one before it.</w:t>
            </w:r>
          </w:p>
          <w:p>
            <w:r>
              <w:rPr>
                <w:sz w:val="18"/>
              </w:rPr>
              <w:t>2. Record the source of every value (release data, specification, SDS, TDS, CoA). Mark assumptions as assumptions.</w:t>
            </w:r>
          </w:p>
          <w:p>
            <w:r>
              <w:rPr>
                <w:sz w:val="18"/>
              </w:rPr>
              <w:t>3. Tick each [ ] item that applies, and write a reason next to every item marked No.</w:t>
            </w:r>
          </w:p>
          <w:p>
            <w:r>
              <w:rPr>
                <w:sz w:val="18"/>
              </w:rPr>
              <w:t>4. Section 6 (acceptance and stop criteria) is signed before the first bench batch. A criterion changed after results are seen needs a new revision of this checklist.</w:t>
            </w:r>
          </w:p>
          <w:p>
            <w:r>
              <w:rPr>
                <w:sz w:val="18"/>
              </w:rPr>
              <w:t>5. Change one raw material at a time. A change to several materials together is a new design, not a substitution.</w:t>
            </w:r>
            <w:r>
              <w:rPr>
                <w:sz w:val="18"/>
              </w:rPr>
              <w:t xml:space="preserve"> For a one-time deviation that applies to one work order, complete sections 1 to 4, the release tests in section 5 and their acceptance criteria in section 6; the stability and document items in section 5 can be skipped when they do not apply.</w:t>
            </w:r>
          </w:p>
          <w:p>
            <w:r>
              <w:rPr>
                <w:sz w:val="18"/>
              </w:rPr>
              <w:t>6. This checklist does not replace your change control or management of change procedure, the SDS, or your safety review. Attach it to them.</w:t>
            </w:r>
          </w:p>
          <w:p>
            <w:r>
              <w:rPr>
                <w:sz w:val="18"/>
              </w:rPr>
              <w:t>7. The illustrative example on the last page shows the level of detail. Its values are invented.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118"/>
            <w:shd w:val="clear" w:color="auto" w:fill="E7E6E6"/>
          </w:tcPr>
          <w:p>
            <w:r/>
            <w:r>
              <w:rPr>
                <w:b/>
                <w:sz w:val="18"/>
              </w:rPr>
              <w:t>Field</w:t>
            </w:r>
          </w:p>
        </w:tc>
        <w:tc>
          <w:tcPr>
            <w:tcW w:type="dxa" w:w="6520"/>
            <w:shd w:val="clear" w:color="auto" w:fill="E7E6E6"/>
          </w:tcPr>
          <w:p>
            <w:r/>
            <w:r>
              <w:rPr>
                <w:b/>
                <w:sz w:val="18"/>
              </w:rPr>
              <w:t>Entry</w:t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/>
            <w:r>
              <w:rPr>
                <w:sz w:val="18"/>
              </w:rPr>
              <w:t>Product name and formula ID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/>
            <w:r>
              <w:rPr>
                <w:sz w:val="18"/>
              </w:rPr>
              <w:t>Formula revision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/>
            <w:r>
              <w:rPr>
                <w:sz w:val="18"/>
              </w:rPr>
              <w:t>Checklist revision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/>
            <w:r>
              <w:rPr>
                <w:sz w:val="18"/>
              </w:rPr>
              <w:t>Prepared by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118"/>
          </w:tcPr>
          <w:p>
            <w:r/>
            <w:r>
              <w:rPr>
                <w:sz w:val="18"/>
              </w:rPr>
              <w:t>Date (YYYY-MM-DD)</w:t>
            </w:r>
          </w:p>
        </w:tc>
        <w:tc>
          <w:tcPr>
            <w:tcW w:type="dxa" w:w="6520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1. Outgoing raw material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515"/>
            <w:shd w:val="clear" w:color="auto" w:fill="E7E6E6"/>
          </w:tcPr>
          <w:p>
            <w:r/>
            <w:r>
              <w:rPr>
                <w:b/>
                <w:sz w:val="18"/>
              </w:rPr>
              <w:t>Field</w:t>
            </w:r>
          </w:p>
        </w:tc>
        <w:tc>
          <w:tcPr>
            <w:tcW w:type="dxa" w:w="1417"/>
            <w:shd w:val="clear" w:color="auto" w:fill="E7E6E6"/>
          </w:tcPr>
          <w:p>
            <w:r/>
            <w:r>
              <w:rPr>
                <w:b/>
                <w:sz w:val="18"/>
              </w:rPr>
              <w:t>Unit</w:t>
            </w:r>
          </w:p>
        </w:tc>
        <w:tc>
          <w:tcPr>
            <w:tcW w:type="dxa" w:w="2721"/>
            <w:shd w:val="clear" w:color="auto" w:fill="E7E6E6"/>
          </w:tcPr>
          <w:p>
            <w:r/>
            <w:r>
              <w:rPr>
                <w:b/>
                <w:sz w:val="18"/>
              </w:rPr>
              <w:t>Entry</w:t>
            </w:r>
          </w:p>
        </w:tc>
        <w:tc>
          <w:tcPr>
            <w:tcW w:type="dxa" w:w="1984"/>
            <w:shd w:val="clear" w:color="auto" w:fill="E7E6E6"/>
          </w:tcPr>
          <w:p>
            <w:r/>
            <w:r>
              <w:rPr>
                <w:b/>
                <w:sz w:val="18"/>
              </w:rPr>
              <w:t>Source</w:t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/>
            <w:r>
              <w:rPr>
                <w:sz w:val="18"/>
              </w:rPr>
              <w:t>Trade name and grade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text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/>
            <w:r>
              <w:rPr>
                <w:sz w:val="18"/>
              </w:rPr>
              <w:t>Supplier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text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/>
            <w:r>
              <w:rPr>
                <w:sz w:val="18"/>
              </w:rPr>
              <w:t>CAS number of each constituent (SDS section 3)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CAS number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/>
            <w:r>
              <w:rPr>
                <w:sz w:val="18"/>
              </w:rPr>
              <w:t>Amount in formula, as delivered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wt%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/>
            <w:r>
              <w:rPr>
                <w:sz w:val="18"/>
              </w:rPr>
              <w:t>Active content of the raw material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% w/w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/>
            <w:r>
              <w:rPr>
                <w:sz w:val="18"/>
              </w:rPr>
              <w:t>Amount in formula, as active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wt%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/>
            <w:r>
              <w:rPr>
                <w:sz w:val="18"/>
              </w:rPr>
              <w:t>Last date it can be bought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YYYY-MM-DD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/>
            <w:r>
              <w:rPr>
                <w:sz w:val="18"/>
              </w:rPr>
              <w:t>Stock on hand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kg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515"/>
          </w:tcPr>
          <w:p>
            <w:r/>
            <w:r>
              <w:rPr>
                <w:sz w:val="18"/>
              </w:rPr>
              <w:t>Other formulas that use it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formula IDs</w:t>
            </w:r>
          </w:p>
        </w:tc>
        <w:tc>
          <w:tcPr>
            <w:tcW w:type="dxa" w:w="272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t>Reason it leaves:</w:t>
      </w:r>
    </w:p>
    <w:p>
      <w:pPr>
        <w:spacing w:after="40"/>
        <w:ind w:left="227"/>
      </w:pPr>
      <w:r>
        <w:t>[ ]  Discontinuation by the maker</w:t>
      </w:r>
    </w:p>
    <w:p>
      <w:pPr>
        <w:spacing w:after="40"/>
        <w:ind w:left="227"/>
      </w:pPr>
      <w:r>
        <w:t>[ ]  Regulation (name the rule and market): ____________________</w:t>
      </w:r>
    </w:p>
    <w:p>
      <w:pPr>
        <w:spacing w:after="40"/>
        <w:ind w:left="227"/>
      </w:pPr>
      <w:r>
        <w:t>[ ]  Supply (allocation, lead time, single source)</w:t>
      </w:r>
    </w:p>
    <w:p>
      <w:pPr>
        <w:spacing w:after="40"/>
        <w:ind w:left="227"/>
      </w:pPr>
      <w:r>
        <w:t>[ ]  Other: ____________________</w:t>
      </w:r>
    </w:p>
    <w:p>
      <w:pPr>
        <w:pStyle w:val="Heading1"/>
      </w:pPr>
      <w:r>
        <w:t>2. Function of the outgoing material</w:t>
      </w:r>
    </w:p>
    <w:p>
      <w:r>
        <w:t>List every job the material does in the product and in the process. Tie each job to a measured property with its unit and test method.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268"/>
            <w:shd w:val="clear" w:color="auto" w:fill="E7E6E6"/>
          </w:tcPr>
          <w:p>
            <w:r/>
            <w:r>
              <w:rPr>
                <w:b/>
                <w:sz w:val="18"/>
              </w:rPr>
              <w:t>Job</w:t>
            </w:r>
          </w:p>
        </w:tc>
        <w:tc>
          <w:tcPr>
            <w:tcW w:type="dxa" w:w="3118"/>
            <w:shd w:val="clear" w:color="auto" w:fill="E7E6E6"/>
          </w:tcPr>
          <w:p>
            <w:r/>
            <w:r>
              <w:rPr>
                <w:b/>
                <w:sz w:val="18"/>
              </w:rPr>
              <w:t>Property and test method</w:t>
            </w:r>
          </w:p>
        </w:tc>
        <w:tc>
          <w:tcPr>
            <w:tcW w:type="dxa" w:w="2268"/>
            <w:shd w:val="clear" w:color="auto" w:fill="E7E6E6"/>
          </w:tcPr>
          <w:p>
            <w:r/>
            <w:r>
              <w:rPr>
                <w:b/>
                <w:sz w:val="18"/>
              </w:rPr>
              <w:t>Current value and unit</w:t>
            </w:r>
          </w:p>
        </w:tc>
        <w:tc>
          <w:tcPr>
            <w:tcW w:type="dxa" w:w="1984"/>
            <w:shd w:val="clear" w:color="auto" w:fill="E7E6E6"/>
          </w:tcPr>
          <w:p>
            <w:r/>
            <w:r>
              <w:rPr>
                <w:b/>
                <w:sz w:val="18"/>
              </w:rPr>
              <w:t>Critical? [ ] Yes [ ] No</w:t>
            </w:r>
          </w:p>
        </w:tc>
      </w:tr>
      <w:tr>
        <w:trPr>
          <w:trHeight w:val="567"/>
        </w:trPr>
        <w:tc>
          <w:tcPr>
            <w:tcW w:type="dxa" w:w="2268"/>
          </w:tcPr>
          <w:p>
            <w:r/>
            <w:r>
              <w:rPr>
                <w:sz w:val="18"/>
              </w:rPr>
              <w:t>1.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>[ ] Yes  [ ] No</w:t>
            </w:r>
          </w:p>
        </w:tc>
      </w:tr>
      <w:tr>
        <w:trPr>
          <w:trHeight w:val="567"/>
        </w:trPr>
        <w:tc>
          <w:tcPr>
            <w:tcW w:type="dxa" w:w="2268"/>
          </w:tcPr>
          <w:p>
            <w:r/>
            <w:r>
              <w:rPr>
                <w:sz w:val="18"/>
              </w:rPr>
              <w:t>2.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>[ ] Yes  [ ] No</w:t>
            </w:r>
          </w:p>
        </w:tc>
      </w:tr>
      <w:tr>
        <w:trPr>
          <w:trHeight w:val="567"/>
        </w:trPr>
        <w:tc>
          <w:tcPr>
            <w:tcW w:type="dxa" w:w="2268"/>
          </w:tcPr>
          <w:p>
            <w:r/>
            <w:r>
              <w:rPr>
                <w:sz w:val="18"/>
              </w:rPr>
              <w:t>3.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>[ ] Yes  [ ] No</w:t>
            </w:r>
          </w:p>
        </w:tc>
      </w:tr>
      <w:tr>
        <w:trPr>
          <w:trHeight w:val="567"/>
        </w:trPr>
        <w:tc>
          <w:tcPr>
            <w:tcW w:type="dxa" w:w="2268"/>
          </w:tcPr>
          <w:p>
            <w:r/>
            <w:r>
              <w:rPr>
                <w:sz w:val="18"/>
              </w:rPr>
              <w:t>4.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  <w:t>[ ] Yes  [ ] No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E7E6E6"/>
          </w:tcPr>
          <w:p>
            <w:r/>
            <w:r>
              <w:rPr>
                <w:b/>
                <w:sz w:val="18"/>
              </w:rPr>
              <w:t>Process role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Unit</w:t>
            </w:r>
          </w:p>
        </w:tc>
        <w:tc>
          <w:tcPr>
            <w:tcW w:type="dxa" w:w="3969"/>
            <w:shd w:val="clear" w:color="auto" w:fill="E7E6E6"/>
          </w:tcPr>
          <w:p>
            <w:r/>
            <w:r>
              <w:rPr>
                <w:b/>
                <w:sz w:val="18"/>
              </w:rPr>
              <w:t>Entry</w:t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/>
            <w:r>
              <w:rPr>
                <w:sz w:val="18"/>
              </w:rPr>
              <w:t>Order of addition (step number)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step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/>
            <w:r>
              <w:rPr>
                <w:sz w:val="18"/>
              </w:rPr>
              <w:t>Batch temperature at addition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°C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/>
            <w:r>
              <w:rPr>
                <w:sz w:val="18"/>
              </w:rPr>
              <w:t>Physical form as delivered (liquid, solid, paste)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text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/>
            <w:r>
              <w:rPr>
                <w:sz w:val="18"/>
              </w:rPr>
              <w:t>Must dissolve before next addition?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[ ] Yes [ ] No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</w:tcPr>
          <w:p>
            <w:r/>
            <w:r>
              <w:rPr>
                <w:sz w:val="18"/>
              </w:rPr>
              <w:t>Components it works with (pairings)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text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3. Substitute candidates</w:t>
      </w:r>
    </w:p>
    <w:p>
      <w:r>
        <w:t>Put every candidate on the same rows. Dose on active content: candidate dose (wt%) = outgoing dose (wt%) x outgoing active content (%) / candidate active content (%). Put the difference on water or carrier so the formula sums to 100 wt%.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2948"/>
            <w:shd w:val="clear" w:color="auto" w:fill="E7E6E6"/>
          </w:tcPr>
          <w:p>
            <w:r/>
            <w:r>
              <w:rPr>
                <w:b/>
                <w:sz w:val="18"/>
              </w:rPr>
              <w:t>Field</w:t>
            </w:r>
          </w:p>
        </w:tc>
        <w:tc>
          <w:tcPr>
            <w:tcW w:type="dxa" w:w="1361"/>
            <w:shd w:val="clear" w:color="auto" w:fill="E7E6E6"/>
          </w:tcPr>
          <w:p>
            <w:r/>
            <w:r>
              <w:rPr>
                <w:b/>
                <w:sz w:val="18"/>
              </w:rPr>
              <w:t>Unit</w:t>
            </w:r>
          </w:p>
        </w:tc>
        <w:tc>
          <w:tcPr>
            <w:tcW w:type="dxa" w:w="1757"/>
            <w:shd w:val="clear" w:color="auto" w:fill="E7E6E6"/>
          </w:tcPr>
          <w:p>
            <w:r/>
            <w:r>
              <w:rPr>
                <w:b/>
                <w:sz w:val="18"/>
              </w:rPr>
              <w:t>Candidate A</w:t>
            </w:r>
          </w:p>
        </w:tc>
        <w:tc>
          <w:tcPr>
            <w:tcW w:type="dxa" w:w="1757"/>
            <w:shd w:val="clear" w:color="auto" w:fill="E7E6E6"/>
          </w:tcPr>
          <w:p>
            <w:r/>
            <w:r>
              <w:rPr>
                <w:b/>
                <w:sz w:val="18"/>
              </w:rPr>
              <w:t>Candidate B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sz w:val="18"/>
              </w:rPr>
              <w:t>Candidate C</w:t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/>
            <w:r>
              <w:rPr>
                <w:sz w:val="18"/>
              </w:rPr>
              <w:t>Trade name, grade, supplier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text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/>
            <w:r>
              <w:rPr>
                <w:sz w:val="18"/>
              </w:rPr>
              <w:t>CAS number of each constituent (SDS section 3)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CAS number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/>
            <w:r>
              <w:rPr>
                <w:sz w:val="18"/>
              </w:rPr>
              <w:t>Constituents the outgoing material did not have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text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/>
            <w:r>
              <w:rPr>
                <w:sz w:val="18"/>
              </w:rPr>
              <w:t>Active content as delivered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% w/w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/>
            <w:r>
              <w:rPr>
                <w:sz w:val="18"/>
              </w:rPr>
              <w:t>Impurity or byproduct limits in its specification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% or mg/kg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/>
            <w:r>
              <w:rPr>
                <w:sz w:val="18"/>
              </w:rPr>
              <w:t>Dose matching outgoing active content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wt%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/>
            <w:r>
              <w:rPr>
                <w:sz w:val="18"/>
              </w:rPr>
              <w:t>TDS received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[ ] Yes [ ] No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/>
            <w:r>
              <w:rPr>
                <w:sz w:val="18"/>
              </w:rPr>
              <w:t>SDS revision date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YYYY-MM-DD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/>
            <w:r>
              <w:rPr>
                <w:sz w:val="18"/>
              </w:rPr>
              <w:t>CoAs received (number of lots)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count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/>
            <w:r>
              <w:rPr>
                <w:sz w:val="18"/>
              </w:rPr>
              <w:t>Regulatory statements per market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market: status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948"/>
          </w:tcPr>
          <w:p>
            <w:r/>
            <w:r>
              <w:rPr>
                <w:sz w:val="18"/>
              </w:rPr>
              <w:t>Lead time and supply note</w:t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  <w:t>weeks; text</w:t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4. Compatibility review</w:t>
      </w:r>
    </w:p>
    <w:p>
      <w:r>
        <w:t>Mark each item Pass (P), Caution (C) or Fail (F) per candidate and write the reason.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6236"/>
            <w:shd w:val="clear" w:color="auto" w:fill="E7E6E6"/>
          </w:tcPr>
          <w:p>
            <w:r/>
            <w:r>
              <w:rPr>
                <w:b/>
                <w:sz w:val="18"/>
              </w:rPr>
              <w:t>Check</w:t>
            </w:r>
          </w:p>
        </w:tc>
        <w:tc>
          <w:tcPr>
            <w:tcW w:type="dxa" w:w="1134"/>
            <w:shd w:val="clear" w:color="auto" w:fill="E7E6E6"/>
          </w:tcPr>
          <w:p>
            <w:r/>
            <w:r>
              <w:rPr>
                <w:b/>
                <w:sz w:val="18"/>
              </w:rPr>
              <w:t>A</w:t>
            </w:r>
          </w:p>
        </w:tc>
        <w:tc>
          <w:tcPr>
            <w:tcW w:type="dxa" w:w="1134"/>
            <w:shd w:val="clear" w:color="auto" w:fill="E7E6E6"/>
          </w:tcPr>
          <w:p>
            <w:r/>
            <w:r>
              <w:rPr>
                <w:b/>
                <w:sz w:val="18"/>
              </w:rPr>
              <w:t>B</w:t>
            </w:r>
          </w:p>
        </w:tc>
        <w:tc>
          <w:tcPr>
            <w:tcW w:type="dxa" w:w="1134"/>
            <w:shd w:val="clear" w:color="auto" w:fill="E7E6E6"/>
          </w:tcPr>
          <w:p>
            <w:r/>
            <w:r>
              <w:rPr>
                <w:b/>
                <w:sz w:val="18"/>
              </w:rPr>
              <w:t>C</w:t>
            </w:r>
          </w:p>
        </w:tc>
      </w:tr>
      <w:tr>
        <w:trPr>
          <w:trHeight w:val="454"/>
        </w:trPr>
        <w:tc>
          <w:tcPr>
            <w:tcW w:type="dxa" w:w="6236"/>
          </w:tcPr>
          <w:p>
            <w:r/>
            <w:r>
              <w:rPr>
                <w:sz w:val="18"/>
              </w:rPr>
              <w:t>[ ] Each pair with other components (charge, binding, chelation, reaction)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6236"/>
          </w:tcPr>
          <w:p>
            <w:r/>
            <w:r>
              <w:rPr>
                <w:sz w:val="18"/>
              </w:rPr>
              <w:t>[ ] pH window of the product: no hydrolysis or precipitation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6236"/>
          </w:tcPr>
          <w:p>
            <w:r/>
            <w:r>
              <w:rPr>
                <w:sz w:val="18"/>
              </w:rPr>
              <w:t>[ ] Temperature window in process, storage and use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6236"/>
          </w:tcPr>
          <w:p>
            <w:r/>
            <w:r>
              <w:rPr>
                <w:sz w:val="18"/>
              </w:rPr>
              <w:t>[ ] Physical form, dissolution and order of addition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6236"/>
          </w:tcPr>
          <w:p>
            <w:r/>
            <w:r>
              <w:rPr>
                <w:sz w:val="18"/>
              </w:rPr>
              <w:t>[ ] Packaging and materials of construction in contact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6236"/>
          </w:tcPr>
          <w:p>
            <w:r/>
            <w:r>
              <w:rPr>
                <w:sz w:val="18"/>
              </w:rPr>
              <w:t>[ ] Odor, color and appearance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6236"/>
          </w:tcPr>
          <w:p>
            <w:r/>
            <w:r>
              <w:rPr>
                <w:sz w:val="18"/>
              </w:rPr>
              <w:t>[ ] Mixture classification re-checked (EU CLP Article 15 and other markets)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6236"/>
          </w:tcPr>
          <w:p>
            <w:r/>
            <w:r>
              <w:rPr>
                <w:sz w:val="18"/>
              </w:rPr>
              <w:t>[ ] Hazards and handling taken from the candidate's own SDS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t>Reasons for any Caution or Fail:</w:t>
      </w:r>
    </w:p>
    <w:p>
      <w:pPr>
        <w:spacing w:after="120"/>
      </w:pPr>
      <w:r>
        <w:t>______________________________________________________________________________________</w:t>
      </w:r>
    </w:p>
    <w:p>
      <w:pPr>
        <w:spacing w:after="120"/>
      </w:pPr>
      <w:r>
        <w:t>______________________________________________________________________________________</w:t>
      </w:r>
    </w:p>
    <w:p>
      <w:pPr>
        <w:spacing w:after="120"/>
      </w:pPr>
      <w:r>
        <w:t>______________________________________________________________________________________</w:t>
      </w:r>
    </w:p>
    <w:p>
      <w:pPr>
        <w:pStyle w:val="Heading1"/>
      </w:pPr>
      <w:r>
        <w:t>5. Revalidation scope</w:t>
      </w:r>
    </w:p>
    <w:p>
      <w:r>
        <w:t>Mark Yes or No for each item. Every No needs a reason.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E7E6E6"/>
          </w:tcPr>
          <w:p>
            <w:r/>
            <w:r>
              <w:rPr>
                <w:b/>
                <w:sz w:val="18"/>
              </w:rPr>
              <w:t>Item</w:t>
            </w:r>
          </w:p>
        </w:tc>
        <w:tc>
          <w:tcPr>
            <w:tcW w:type="dxa" w:w="1417"/>
            <w:shd w:val="clear" w:color="auto" w:fill="E7E6E6"/>
          </w:tcPr>
          <w:p>
            <w:r/>
            <w:r>
              <w:rPr>
                <w:b/>
                <w:sz w:val="18"/>
              </w:rPr>
              <w:t>Yes / No</w:t>
            </w:r>
          </w:p>
        </w:tc>
        <w:tc>
          <w:tcPr>
            <w:tcW w:type="dxa" w:w="3685"/>
            <w:shd w:val="clear" w:color="auto" w:fill="E7E6E6"/>
          </w:tcPr>
          <w:p>
            <w:r/>
            <w:r>
              <w:rPr>
                <w:b/>
                <w:sz w:val="18"/>
              </w:rPr>
              <w:t>Conditions or reason</w:t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  <w:t>Release specification test: ____________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[ ] Y  [ ] N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  <w:t>Release specification test: ____________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[ ] Y  [ ] N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  <w:t>Release specification test: ____________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[ ] Y  [ ] N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  <w:t>Shelf-life stability (storage temperature, °C; duration, months)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[ ] Y  [ ] N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  <w:t>Compatibility in use (dilution water, substrates, other products)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[ ] Y  [ ] N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  <w:t>Safety data sheet revision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[ ] Y  [ ] N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  <w:t>Label revision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[ ] Y  [ ] N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  <w:t>Mixture classification evaluation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[ ] Y  [ ] N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  <w:t>Customer notification (per each customer agreement)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[ ] Y  [ ] N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  <w:t>Management of change record (covered process)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[ ] Y  [ ] N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  <w:t>Registrations or notifications per market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[ ] Y  [ ] N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  <w:t>Other: ____________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>[ ] Y  [ ] N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6. Acceptance criteria, stop criteria and sign-off</w:t>
      </w:r>
    </w:p>
    <w:p>
      <w:r>
        <w:t>One acceptance criterion per reopened test. Fix these before the first bench batch.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sz w:val="18"/>
              </w:rPr>
              <w:t>Response</w:t>
            </w:r>
          </w:p>
        </w:tc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sz w:val="18"/>
              </w:rPr>
              <w:t>Threshold, unit and direction</w:t>
            </w:r>
          </w:p>
        </w:tc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sz w:val="18"/>
              </w:rPr>
              <w:t>Method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Time point</w:t>
            </w:r>
          </w:p>
        </w:tc>
      </w:tr>
      <w:tr>
        <w:trPr>
          <w:trHeight w:val="454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E7E6E6"/>
          </w:tcPr>
          <w:p>
            <w:r/>
            <w:r>
              <w:rPr>
                <w:b/>
                <w:sz w:val="18"/>
              </w:rPr>
              <w:t>Stop criterion (observable failure)</w:t>
            </w:r>
          </w:p>
        </w:tc>
        <w:tc>
          <w:tcPr>
            <w:tcW w:type="dxa" w:w="2268"/>
            <w:shd w:val="clear" w:color="auto" w:fill="E7E6E6"/>
          </w:tcPr>
          <w:p>
            <w:r/>
            <w:r>
              <w:rPr>
                <w:b/>
                <w:sz w:val="18"/>
              </w:rPr>
              <w:t>Time point</w:t>
            </w:r>
          </w:p>
        </w:tc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sz w:val="18"/>
              </w:rPr>
              <w:t>Condition</w:t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5102"/>
            <w:shd w:val="clear" w:color="auto" w:fill="E7E6E6"/>
          </w:tcPr>
          <w:p>
            <w:r/>
            <w:r>
              <w:rPr>
                <w:b/>
                <w:sz w:val="18"/>
              </w:rPr>
              <w:t>Sign-off</w:t>
            </w:r>
          </w:p>
        </w:tc>
        <w:tc>
          <w:tcPr>
            <w:tcW w:type="dxa" w:w="4535"/>
            <w:shd w:val="clear" w:color="auto" w:fill="E7E6E6"/>
          </w:tcPr>
          <w:p>
            <w:r/>
            <w:r>
              <w:rPr>
                <w:b/>
                <w:sz w:val="18"/>
              </w:rPr>
              <w:t>Entry</w:t>
            </w:r>
          </w:p>
        </w:tc>
      </w:tr>
      <w:tr>
        <w:trPr>
          <w:trHeight w:val="510"/>
        </w:trPr>
        <w:tc>
          <w:tcPr>
            <w:tcW w:type="dxa" w:w="5102"/>
          </w:tcPr>
          <w:p>
            <w:r/>
            <w:r>
              <w:rPr>
                <w:sz w:val="18"/>
              </w:rPr>
              <w:t>Criteria approved by (name, role)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102"/>
          </w:tcPr>
          <w:p>
            <w:r/>
            <w:r>
              <w:rPr>
                <w:sz w:val="18"/>
              </w:rPr>
              <w:t>Date approved (YYYY-MM-DD), before batch 1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5102"/>
          </w:tcPr>
          <w:p>
            <w:r/>
            <w:r>
              <w:rPr>
                <w:sz w:val="18"/>
              </w:rPr>
              <w:t>Decision after bench work: [ ] Candidate ___ accepted  [ ] Second round  [ ] Stop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t>Illustrative example (not part of the form)</w:t>
      </w:r>
    </w:p>
    <w:p>
      <w:r>
        <w:t>Every value below is invented to show the level of detail expected. It is not data from a real product, supplier or test.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268"/>
            <w:shd w:val="clear" w:color="auto" w:fill="E7E6E6"/>
          </w:tcPr>
          <w:p>
            <w:r/>
            <w:r>
              <w:rPr>
                <w:b/>
                <w:sz w:val="18"/>
              </w:rPr>
              <w:t>Section</w:t>
            </w:r>
          </w:p>
        </w:tc>
        <w:tc>
          <w:tcPr>
            <w:tcW w:type="dxa" w:w="7370"/>
            <w:shd w:val="clear" w:color="auto" w:fill="E7E6E6"/>
          </w:tcPr>
          <w:p>
            <w:r/>
            <w:r>
              <w:rPr>
                <w:b/>
                <w:sz w:val="18"/>
              </w:rPr>
              <w:t>Illustrative entry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1. Outgoing material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Triethanolamine 99, CAS 102-71-6; 8.0 wt% as delivered, 7.9 wt% as active; reason: supply; last order 2027-03-31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2. Function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Job 1: pH of 5 % dilution 9.2 (critical). Job 2: neutralizes the fatty acid package into an amine soap that keeps the concentrate clear (critical). Added at step 3, 25 °C.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3. Candidates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A: triethanolamine from a second supplier, CAS 102-71-6, 99.5 % active, dose 7.96 wt%, SDS dated 2026-05-12, 2 CoAs. B: monoisopropanolamine, CAS 78-96-6, dose from titration.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4. Compatibility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A: Pass on all items. B: Caution on soap clarity and odor; own hazard classification, SDS reviewed.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5. Revalidation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Yes: pH, concentrate clarity, emulsion stability, ferrous corrosion test in the specification, 3-month stability at 40 °C, SDS review. No: label for A, reason: same constituent and classification unchanged.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6. Criteria</w:t>
            </w:r>
          </w:p>
        </w:tc>
        <w:tc>
          <w:tcPr>
            <w:tcW w:type="dxa" w:w="7370"/>
          </w:tcPr>
          <w:p>
            <w:r/>
            <w:r>
              <w:rPr>
                <w:sz w:val="18"/>
              </w:rPr>
              <w:t>pH of 5 % dilution 9.0 to 9.5; concentrate clear at 20 °C. Stop: any visible layer at 24 h, 5 °C. Approved by lab lead before batch 1.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417" w:right="1134" w:bottom="141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Template from www.lubinpla.com/post/raw-material-substitution-checklist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