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근본 원인 가설 기록표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클레임 또는 케이스 번호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제품과 로트 번호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고객 사업장 또는 라인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기록 담당자(이름, 역할)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개시일(YYYY-MM-DD)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1"/>
      </w:pPr>
      <w:r>
        <w:t>작성 방법</w:t>
      </w:r>
    </w:p>
    <w:p>
      <w:r>
        <w:t>1. 원인이 확정되지 않았고 그럴듯한 설명이 둘 이상인 클레임이나 불량 한 건에 이 기록표를 씁니다.</w:t>
      </w:r>
    </w:p>
    <w:p>
      <w:r>
        <w:t>2. 1차 작성은 근거를 가져오기 전에 합니다. 1~5부를 채웁니다. 가설마다 메커니즘 연쇄, 예측, 반증 조건을 쓴 다음 고정일을 적습니다.</w:t>
      </w:r>
    </w:p>
    <w:p>
      <w:r>
        <w:t>3. 반증 조건이 없는 가설은 기록표에 넣지 않습니다.</w:t>
      </w:r>
    </w:p>
    <w:p>
      <w:r>
        <w:t>4. 모든 진술에 관찰(팀이 직접 보거나 측정함) 또는 전언(누군가 팀에 알려 줌)을 표시합니다.</w:t>
      </w:r>
    </w:p>
    <w:p>
      <w:r>
        <w:t>5. 2차 작성은 근거를 본 뒤에 합니다. 6부에 근거 항목을 한 번씩 적고, 모든 가설에 대어 S(지지), N(중립), R(반박)으로 판단합니다. 모든 가설에 같은 판단(모두 S 또는 모두 N)이 나온 항목은 판별력 없음으로 표시합니다.</w:t>
      </w:r>
    </w:p>
    <w:p>
      <w:r>
        <w:t>6. 7부에서 가설마다 확정, 배제, 미결 가운데 하나로 판정합니다. 아무도 확인하지 않은 가설은 미결로 둡니다.</w:t>
      </w:r>
    </w:p>
    <w:p>
      <w:r>
        <w:t>7. 배제한 행에는 모두 배제 범위가 있어야 합니다. 배제가 다루는 로트, 날짜, 방법, 단위입니다.</w:t>
      </w:r>
    </w:p>
    <w:p>
      <w:r>
        <w:t>8. 고정일 뒤에 추가한 가설은 나중에 추가한 것으로 표시합니다.</w:t>
      </w:r>
    </w:p>
    <w:p>
      <w:r>
        <w:t>9. 이 기록표는 원인 추론을 기록합니다. 책임을 가리거나 시정 조치의 효과를 판단하지 않습니다.</w:t>
      </w:r>
    </w:p>
    <w:p>
      <w:r>
        <w:t>10. 맨 뒤의 예시는 지어낸 사례입니다. 실제 고객이나 제품의 데이터가 아닙니다.</w:t>
      </w:r>
    </w:p>
    <w:p>
      <w:pPr>
        <w:pStyle w:val="Heading1"/>
      </w:pPr>
      <w:r>
        <w:t>1차 작성: 근거를 보기 전</w:t>
      </w:r>
    </w:p>
    <w:p>
      <w:pPr>
        <w:pStyle w:val="Heading2"/>
      </w:pPr>
      <w:r>
        <w:t>1. 관찰된 불량과 비교 범위</w:t>
      </w:r>
    </w:p>
    <w:p>
      <w:r>
        <w:t>불량을 관찰할 수 있는 값으로 적습니다. 외관, 위치, 시점, 측정 방법입니다. 진술마다 관찰 또는 전언을 표시합니다.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3969"/>
            <w:shd w:val="clear" w:color="auto" w:fill="F2F2F2"/>
          </w:tcPr>
          <w:p>
            <w:r>
              <w:rPr>
                <w:b/>
                <w:sz w:val="16"/>
              </w:rPr>
              <w:t>진술(값, 단위, 위치, 시점)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측정 방법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관찰 [ ] / 전언 [ ]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출처</w:t>
            </w:r>
          </w:p>
        </w:tc>
      </w:tr>
      <w:tr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발생일(YYYY-MM-DD)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발생 유형: [ ] 로트 경계에서 갑자기  [ ] 점진적  [ ] 전 라인  [ ] 한 라인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영향 받은 대상(라인, 로트, 사업장)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비교할 수 있는 영향 없는 대상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비교 기간(시작, 끝)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공백(영향 없는 대상 없음, 측정값 적음)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2"/>
      </w:pPr>
      <w:r>
        <w:t>2. 관련 성분</w:t>
      </w:r>
    </w:p>
    <w:p>
      <w:r>
        <w:t>관련 제품마다 물질안전보건자료(SDS)에 공개된 성분을 적습니다.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F2F2F2"/>
          </w:tcPr>
          <w:p>
            <w:r>
              <w:rPr>
                <w:b/>
                <w:sz w:val="16"/>
              </w:rPr>
              <w:t>제품과 SDS 개정일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성분</w:t>
            </w:r>
          </w:p>
        </w:tc>
        <w:tc>
          <w:tcPr>
            <w:tcW w:type="dxa" w:w="1587"/>
            <w:shd w:val="clear" w:color="auto" w:fill="F2F2F2"/>
          </w:tcPr>
          <w:p>
            <w:r>
              <w:rPr>
                <w:b/>
                <w:sz w:val="16"/>
              </w:rPr>
              <w:t>CAS 번호</w:t>
            </w:r>
          </w:p>
        </w:tc>
        <w:tc>
          <w:tcPr>
            <w:tcW w:type="dxa" w:w="1587"/>
            <w:shd w:val="clear" w:color="auto" w:fill="F2F2F2"/>
          </w:tcPr>
          <w:p>
            <w:r>
              <w:rPr>
                <w:b/>
                <w:sz w:val="16"/>
              </w:rPr>
              <w:t>함량(% w/w)</w:t>
            </w:r>
          </w:p>
        </w:tc>
        <w:tc>
          <w:tcPr>
            <w:tcW w:type="dxa" w:w="1814"/>
            <w:shd w:val="clear" w:color="auto" w:fill="F2F2F2"/>
          </w:tcPr>
          <w:p>
            <w:r>
              <w:rPr>
                <w:b/>
                <w:sz w:val="16"/>
              </w:rPr>
              <w:t>비공개 비율(%)</w:t>
            </w:r>
          </w:p>
        </w:tc>
      </w:tr>
      <w:tr>
        <w:tc>
          <w:tcPr>
            <w:tcW w:type="dxa" w:w="238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38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38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38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38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58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814"/>
          </w:tcPr>
          <w:p>
            <w:r>
              <w:rPr>
                <w:sz w:val="16"/>
              </w:rPr>
              <w:br/>
            </w:r>
          </w:p>
        </w:tc>
      </w:tr>
    </w:tbl>
    <w:p/>
    <w:p>
      <w:pPr>
        <w:pStyle w:val="Heading2"/>
      </w:pPr>
      <w:r>
        <w:t>3. 변경점 목록과 원인 영역</w:t>
      </w:r>
    </w:p>
    <w:p>
      <w:r>
        <w:t>발생 시점 전후의 변경 축을 모두 표시합니다. 그다음 원인 영역마다 가설을 적거나, 가설이 없는 이유를 적습니다.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551"/>
            <w:shd w:val="clear" w:color="auto" w:fill="F2F2F2"/>
          </w:tcPr>
          <w:p>
            <w:r>
              <w:rPr>
                <w:b/>
                <w:sz w:val="16"/>
              </w:rPr>
              <w:t>변경 축</w:t>
            </w:r>
          </w:p>
        </w:tc>
        <w:tc>
          <w:tcPr>
            <w:tcW w:type="dxa" w:w="2551"/>
            <w:shd w:val="clear" w:color="auto" w:fill="F2F2F2"/>
          </w:tcPr>
          <w:p>
            <w:r>
              <w:rPr>
                <w:b/>
                <w:sz w:val="16"/>
              </w:rPr>
              <w:t>변경 / 유지 / 미확인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날짜(YYYY-MM-DD)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기록</w:t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로트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변경  [ ] 유지  [ ] 미확인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공급사와 등급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변경  [ ] 유지  [ ] 미확인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설정값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변경  [ ] 유지  [ ] 미확인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세척과 정비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변경  [ ] 유지  [ ] 미확인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계절과 날씨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변경  [ ] 유지  [ ] 미확인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원수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변경  [ ] 유지  [ ] 미확인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측정 방법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변경  [ ] 유지  [ ] 미확인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2551"/>
          </w:tcPr>
          <w:p>
            <w:r>
              <w:rPr>
                <w:sz w:val="16"/>
              </w:rPr>
              <w:t>인원(역할, 근무조)</w:t>
            </w:r>
          </w:p>
        </w:tc>
        <w:tc>
          <w:tcPr>
            <w:tcW w:type="dxa" w:w="2551"/>
          </w:tcPr>
          <w:p>
            <w:r>
              <w:rPr>
                <w:sz w:val="16"/>
              </w:rPr>
              <w:t>[ ] 변경  [ ] 유지  [ ] 미확인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  <w:shd w:val="clear" w:color="auto" w:fill="F2F2F2"/>
          </w:tcPr>
          <w:p>
            <w:r>
              <w:rPr>
                <w:b/>
                <w:sz w:val="16"/>
              </w:rPr>
              <w:t>원인 영역</w:t>
            </w:r>
          </w:p>
        </w:tc>
        <w:tc>
          <w:tcPr>
            <w:tcW w:type="dxa" w:w="1984"/>
            <w:shd w:val="clear" w:color="auto" w:fill="F2F2F2"/>
          </w:tcPr>
          <w:p>
            <w:r>
              <w:rPr>
                <w:b/>
                <w:sz w:val="16"/>
              </w:rPr>
              <w:t>가설 ID</w:t>
            </w:r>
          </w:p>
        </w:tc>
        <w:tc>
          <w:tcPr>
            <w:tcW w:type="dxa" w:w="4252"/>
            <w:shd w:val="clear" w:color="auto" w:fill="F2F2F2"/>
          </w:tcPr>
          <w:p>
            <w:r>
              <w:rPr>
                <w:b/>
                <w:sz w:val="16"/>
              </w:rPr>
              <w:t>해당 가설이 없는 이유</w:t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원료와 로트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배합과 성분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공정 조건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설비와 접액부 재질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오염과 혼입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취급과 보관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측정 오류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3402"/>
          </w:tcPr>
          <w:p>
            <w:r>
              <w:rPr>
                <w:sz w:val="16"/>
              </w:rPr>
              <w:t>고객 공정 변경</w:t>
            </w:r>
          </w:p>
        </w:tc>
        <w:tc>
          <w:tcPr>
            <w:tcW w:type="dxa" w:w="1984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252"/>
          </w:tcPr>
          <w:p>
            <w:r>
              <w:rPr>
                <w:sz w:val="16"/>
              </w:rPr>
              <w:br/>
            </w:r>
          </w:p>
        </w:tc>
      </w:tr>
    </w:tbl>
    <w:p/>
    <w:p>
      <w:pPr>
        <w:pStyle w:val="Heading2"/>
      </w:pPr>
      <w:r>
        <w:t>4. 가설 대장(근거를 보기 전에 고정)</w:t>
      </w:r>
    </w:p>
    <w:p>
      <w:r>
        <w:t>가설마다 블록 하나를 씁니다. 가설이 다섯 개보다 많으면 블록을 복사합니다. 기록을 열기 전에 고정일을 적습니다.</w:t>
      </w:r>
    </w:p>
    <w:p>
      <w:r>
        <w:t>가설 H1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원인 영역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불량 유형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메커니즘 연쇄(원인에서 관찰까지)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예측(관찰값, 단위, 비교 대상)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반증 조건(관찰값, 단위, 비교 대상)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고정일(YYYY-MM-DD)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 후 추가: [ ] 예  [ ] 아니요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r>
        <w:t>가설 H2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원인 영역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불량 유형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메커니즘 연쇄(원인에서 관찰까지)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예측(관찰값, 단위, 비교 대상)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반증 조건(관찰값, 단위, 비교 대상)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고정일(YYYY-MM-DD)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 후 추가: [ ] 예  [ ] 아니요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r>
        <w:t>가설 H3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원인 영역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불량 유형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메커니즘 연쇄(원인에서 관찰까지)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예측(관찰값, 단위, 비교 대상)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반증 조건(관찰값, 단위, 비교 대상)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고정일(YYYY-MM-DD)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 후 추가: [ ] 예  [ ] 아니요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r>
        <w:t>가설 H4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원인 영역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불량 유형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메커니즘 연쇄(원인에서 관찰까지)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예측(관찰값, 단위, 비교 대상)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반증 조건(관찰값, 단위, 비교 대상)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고정일(YYYY-MM-DD)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 후 추가: [ ] 예  [ ] 아니요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r>
        <w:t>가설 H5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원인 영역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불량 유형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메커니즘 연쇄(원인에서 관찰까지)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예측(관찰값, 단위, 비교 대상)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반증 조건(관찰값, 단위, 비교 대상)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고정일(YYYY-MM-DD)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 후 추가: [ ] 예  [ ] 아니요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pPr>
        <w:pStyle w:val="Heading2"/>
      </w:pPr>
      <w:r>
        <w:t>5. 검토 순서와 근거 계획</w:t>
      </w:r>
    </w:p>
    <w:p>
      <w:r>
        <w:t>이 순서는 작업 순서이며, 원인에 대한 판단이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020"/>
            <w:shd w:val="clear" w:color="auto" w:fill="F2F2F2"/>
          </w:tcPr>
          <w:p>
            <w:r>
              <w:rPr>
                <w:b/>
                <w:sz w:val="16"/>
              </w:rPr>
              <w:t>순서</w:t>
            </w:r>
          </w:p>
        </w:tc>
        <w:tc>
          <w:tcPr>
            <w:tcW w:type="dxa" w:w="1247"/>
            <w:shd w:val="clear" w:color="auto" w:fill="F2F2F2"/>
          </w:tcPr>
          <w:p>
            <w:r>
              <w:rPr>
                <w:b/>
                <w:sz w:val="16"/>
              </w:rPr>
              <w:t>가설 ID</w:t>
            </w:r>
          </w:p>
        </w:tc>
        <w:tc>
          <w:tcPr>
            <w:tcW w:type="dxa" w:w="3402"/>
            <w:shd w:val="clear" w:color="auto" w:fill="F2F2F2"/>
          </w:tcPr>
          <w:p>
            <w:r>
              <w:rPr>
                <w:b/>
                <w:sz w:val="16"/>
              </w:rPr>
              <w:t>가져올 기록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보유자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요청일(YYYY-MM-DD)</w:t>
            </w:r>
          </w:p>
        </w:tc>
      </w:tr>
      <w:tr>
        <w:tc>
          <w:tcPr>
            <w:tcW w:type="dxa" w:w="102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02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02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02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02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24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40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가설을 세울 때 확인하지 못한 사실과 각각을 확인할 방법</w:t>
            </w:r>
          </w:p>
        </w:tc>
        <w:tc>
          <w:tcPr>
            <w:tcW w:type="dxa" w:w="6123"/>
          </w:tcPr>
          <w:p>
            <w:r>
              <w:br/>
              <w:br/>
            </w:r>
          </w:p>
        </w:tc>
      </w:tr>
    </w:tbl>
    <w:p/>
    <w:p>
      <w:pPr>
        <w:pStyle w:val="Heading1"/>
      </w:pPr>
      <w:r>
        <w:t>2차 작성: 근거를 본 뒤</w:t>
      </w:r>
    </w:p>
    <w:p>
      <w:pPr>
        <w:pStyle w:val="Heading2"/>
      </w:pPr>
      <w:r>
        <w:t>6. 가설별 근거</w:t>
      </w:r>
    </w:p>
    <w:p>
      <w:r>
        <w:t>근거 항목을 한 번씩 적습니다. 모든 가설에 대어 판단합니다. S는 지지, N은 중립, R은 반박입니다. 모든 가설에 같은 판단(모두 S 또는 모두 N)이 나온 항목은 판별력 없음으로 표시합니다.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4422"/>
            <w:shd w:val="clear" w:color="auto" w:fill="F2F2F2"/>
          </w:tcPr>
          <w:p>
            <w:r>
              <w:rPr>
                <w:b/>
                <w:sz w:val="16"/>
              </w:rPr>
              <w:t>근거 항목(값, 단위), 출처, 날짜</w:t>
            </w:r>
          </w:p>
        </w:tc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O/R</w:t>
            </w:r>
          </w:p>
        </w:tc>
        <w:tc>
          <w:tcPr>
            <w:tcW w:type="dxa" w:w="737"/>
            <w:shd w:val="clear" w:color="auto" w:fill="F2F2F2"/>
          </w:tcPr>
          <w:p>
            <w:r>
              <w:rPr>
                <w:b/>
                <w:sz w:val="16"/>
              </w:rPr>
              <w:t>H1</w:t>
            </w:r>
          </w:p>
        </w:tc>
        <w:tc>
          <w:tcPr>
            <w:tcW w:type="dxa" w:w="737"/>
            <w:shd w:val="clear" w:color="auto" w:fill="F2F2F2"/>
          </w:tcPr>
          <w:p>
            <w:r>
              <w:rPr>
                <w:b/>
                <w:sz w:val="16"/>
              </w:rPr>
              <w:t>H2</w:t>
            </w:r>
          </w:p>
        </w:tc>
        <w:tc>
          <w:tcPr>
            <w:tcW w:type="dxa" w:w="737"/>
            <w:shd w:val="clear" w:color="auto" w:fill="F2F2F2"/>
          </w:tcPr>
          <w:p>
            <w:r>
              <w:rPr>
                <w:b/>
                <w:sz w:val="16"/>
              </w:rPr>
              <w:t>H3</w:t>
            </w:r>
          </w:p>
        </w:tc>
        <w:tc>
          <w:tcPr>
            <w:tcW w:type="dxa" w:w="737"/>
            <w:shd w:val="clear" w:color="auto" w:fill="F2F2F2"/>
          </w:tcPr>
          <w:p>
            <w:r>
              <w:rPr>
                <w:b/>
                <w:sz w:val="16"/>
              </w:rPr>
              <w:t>H4</w:t>
            </w:r>
          </w:p>
        </w:tc>
        <w:tc>
          <w:tcPr>
            <w:tcW w:type="dxa" w:w="737"/>
            <w:shd w:val="clear" w:color="auto" w:fill="F2F2F2"/>
          </w:tcPr>
          <w:p>
            <w:r>
              <w:rPr>
                <w:b/>
                <w:sz w:val="16"/>
              </w:rPr>
              <w:t>H5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737"/>
          </w:tcPr>
          <w:p>
            <w:r>
              <w:rPr>
                <w:sz w:val="16"/>
              </w:rPr>
              <w:br/>
            </w:r>
          </w:p>
        </w:tc>
      </w:tr>
    </w:tbl>
    <w:p/>
    <w:p>
      <w:pPr>
        <w:pStyle w:val="Heading2"/>
      </w:pPr>
      <w:r>
        <w:t>7. 가설별 판정과 배제 범위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판정: [ ] 확정 [ ] 배제 [ ] 미결</w:t>
            </w:r>
          </w:p>
        </w:tc>
        <w:tc>
          <w:tcPr>
            <w:tcW w:type="dxa" w:w="4422"/>
            <w:shd w:val="clear" w:color="auto" w:fill="F2F2F2"/>
          </w:tcPr>
          <w:p>
            <w:r>
              <w:rPr>
                <w:b/>
                <w:sz w:val="16"/>
              </w:rPr>
              <w:t>배제 범위(로트, 날짜, 방법, 단위)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핵심 근거 ID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H1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[ ] 확정  [ ] 배제  [ ] 미결</w:t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H2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[ ] 확정  [ ] 배제  [ ] 미결</w:t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H3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[ ] 확정  [ ] 배제  [ ] 미결</w:t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H4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[ ] 확정  [ ] 배제  [ ] 미결</w:t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H5</w:t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t>[ ] 확정  [ ] 배제  [ ] 미결</w:t>
            </w:r>
          </w:p>
        </w:tc>
        <w:tc>
          <w:tcPr>
            <w:tcW w:type="dxa" w:w="4422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</w:tr>
    </w:tbl>
    <w:p/>
    <w:p>
      <w:pPr>
        <w:pStyle w:val="Heading2"/>
      </w:pPr>
      <w:r>
        <w:t>8. 남은 원인의 메커니즘과 충분성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남은 가설 ID(복합 원인: [ ] 예  [ ] 아니요)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연결 고리마다 원리를 적은 메커니즘 연쇄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확인된 농도 또는 노출량(값, 단위)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메커니즘에 필요한 값(값, 단위, 출처)</w:t>
            </w:r>
          </w:p>
        </w:tc>
        <w:tc>
          <w:tcPr>
            <w:tcW w:type="dxa" w:w="6123"/>
          </w:tcPr>
          <w:p>
            <w:r>
              <w:br/>
            </w:r>
          </w:p>
        </w:tc>
      </w:tr>
    </w:tbl>
    <w:p/>
    <w:p>
      <w:pPr>
        <w:pStyle w:val="Heading2"/>
      </w:pPr>
      <w:r>
        <w:t>9. 판정을 뒤집는 조건과 판별 시험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669"/>
            <w:shd w:val="clear" w:color="auto" w:fill="F2F2F2"/>
          </w:tcPr>
          <w:p>
            <w:r>
              <w:rPr>
                <w:b/>
                <w:sz w:val="16"/>
              </w:rPr>
              <w:t>판정을 뒤집는 조건(값, 단위)</w:t>
            </w:r>
          </w:p>
        </w:tc>
        <w:tc>
          <w:tcPr>
            <w:tcW w:type="dxa" w:w="3969"/>
            <w:shd w:val="clear" w:color="auto" w:fill="F2F2F2"/>
          </w:tcPr>
          <w:p>
            <w:r>
              <w:rPr>
                <w:b/>
                <w:sz w:val="16"/>
              </w:rPr>
              <w:t>판정에 주는 영향</w:t>
            </w:r>
          </w:p>
        </w:tc>
      </w:tr>
      <w:tr>
        <w:tc>
          <w:tcPr>
            <w:tcW w:type="dxa" w:w="56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56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5669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3969"/>
          </w:tcPr>
          <w:p>
            <w:r>
              <w:rPr>
                <w:sz w:val="16"/>
              </w:rPr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시험</w:t>
            </w:r>
          </w:p>
        </w:tc>
        <w:tc>
          <w:tcPr>
            <w:tcW w:type="dxa" w:w="2268"/>
            <w:shd w:val="clear" w:color="auto" w:fill="F2F2F2"/>
          </w:tcPr>
          <w:p>
            <w:r>
              <w:rPr>
                <w:b/>
                <w:sz w:val="16"/>
              </w:rPr>
              <w:t>방법</w:t>
            </w:r>
          </w:p>
        </w:tc>
        <w:tc>
          <w:tcPr>
            <w:tcW w:type="dxa" w:w="2835"/>
            <w:shd w:val="clear" w:color="auto" w:fill="F2F2F2"/>
          </w:tcPr>
          <w:p>
            <w:r>
              <w:rPr>
                <w:b/>
                <w:sz w:val="16"/>
              </w:rPr>
              <w:t>가설별 예측</w:t>
            </w:r>
          </w:p>
        </w:tc>
        <w:tc>
          <w:tcPr>
            <w:tcW w:type="dxa" w:w="1701"/>
            <w:shd w:val="clear" w:color="auto" w:fill="F2F2F2"/>
          </w:tcPr>
          <w:p>
            <w:r>
              <w:rPr>
                <w:b/>
                <w:sz w:val="16"/>
              </w:rPr>
              <w:t>담당자</w:t>
            </w:r>
          </w:p>
        </w:tc>
        <w:tc>
          <w:tcPr>
            <w:tcW w:type="dxa" w:w="1134"/>
            <w:shd w:val="clear" w:color="auto" w:fill="F2F2F2"/>
          </w:tcPr>
          <w:p>
            <w:r>
              <w:rPr>
                <w:b/>
                <w:sz w:val="16"/>
              </w:rPr>
              <w:t>소요 일수</w:t>
            </w:r>
          </w:p>
        </w:tc>
      </w:tr>
      <w:tr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13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134"/>
          </w:tcPr>
          <w:p>
            <w:r>
              <w:rPr>
                <w:sz w:val="16"/>
              </w:rPr>
              <w:br/>
            </w:r>
          </w:p>
        </w:tc>
      </w:tr>
      <w:tr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268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2835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br/>
            </w:r>
          </w:p>
        </w:tc>
        <w:tc>
          <w:tcPr>
            <w:tcW w:type="dxa" w:w="1134"/>
          </w:tcPr>
          <w:p>
            <w:r>
              <w:rPr>
                <w:sz w:val="16"/>
              </w:rPr>
              <w:br/>
            </w:r>
          </w:p>
        </w:tc>
      </w:tr>
    </w:tbl>
    <w:p/>
    <w:p>
      <w:pPr>
        <w:pStyle w:val="Heading2"/>
      </w:pPr>
      <w:r>
        <w:t>10. 한계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미결 가설: 확인 방법, 기록 보유자</w:t>
            </w:r>
          </w:p>
        </w:tc>
        <w:tc>
          <w:tcPr>
            <w:tcW w:type="dxa" w:w="6123"/>
          </w:tcPr>
          <w:p>
            <w:r>
              <w:br/>
              <w:br/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빠진 수치와 그것이 신뢰도와 배제 범위에 주는 영향</w:t>
            </w:r>
          </w:p>
        </w:tc>
        <w:tc>
          <w:tcPr>
            <w:tcW w:type="dxa" w:w="6123"/>
          </w:tcPr>
          <w:p>
            <w:r>
              <w:br/>
              <w:br/>
            </w:r>
          </w:p>
        </w:tc>
      </w:tr>
    </w:tbl>
    <w:p/>
    <w:p>
      <w:pPr>
        <w:pStyle w:val="Heading2"/>
      </w:pPr>
      <w:r>
        <w:t>서명 전 점검표</w:t>
      </w:r>
    </w:p>
    <w:p>
      <w:r>
        <w:t>[ ] 관찰된 불량을 단위, 위치, 시간을 붙인 측정값으로 적었습니다.</w:t>
      </w:r>
    </w:p>
    <w:p>
      <w:r>
        <w:t>[ ] 모든 진술에 관찰 또는 전언을 표시했습니다.</w:t>
      </w:r>
    </w:p>
    <w:p>
      <w:r>
        <w:t>[ ] 원인 영역마다 가설이 있거나, 가설이 없는 이유를 적었습니다.</w:t>
      </w:r>
    </w:p>
    <w:p>
      <w:r>
        <w:t>[ ] 가설마다 메커니즘 연쇄, 예측, 반증 조건, 고정일이 있습니다.</w:t>
      </w:r>
    </w:p>
    <w:p>
      <w:r>
        <w:t>[ ] 근거 항목마다 모든 가설에 대어 판단했습니다.</w:t>
      </w:r>
    </w:p>
    <w:p>
      <w:r>
        <w:t>[ ] 고정 후 추가한 가설은 나중에 추가한 것으로 표시했습니다.</w:t>
      </w:r>
    </w:p>
    <w:p>
      <w:r>
        <w:t>[ ] 확인하지 않은 가설을 배제하지 않았습니다.</w:t>
      </w:r>
    </w:p>
    <w:p>
      <w:r>
        <w:t>[ ] 배제한 가설마다 로트, 날짜, 방법을 넣은 배제 범위가 있습니다.</w:t>
      </w:r>
    </w:p>
    <w:p>
      <w:r>
        <w:t>[ ] 미결 가설마다 확인 시험, 담당자, 기한이 있습니다.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작성자(이름, 날짜)</w:t>
            </w:r>
          </w:p>
        </w:tc>
        <w:tc>
          <w:tcPr>
            <w:tcW w:type="dxa" w:w="6123"/>
          </w:tcPr>
          <w:p>
            <w:r/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검토자(이름, 날짜)</w:t>
            </w:r>
          </w:p>
        </w:tc>
        <w:tc>
          <w:tcPr>
            <w:tcW w:type="dxa" w:w="6123"/>
          </w:tcPr>
          <w:p>
            <w:r/>
          </w:p>
        </w:tc>
      </w:tr>
    </w:tbl>
    <w:p/>
    <w:p>
      <w:r>
        <w:br w:type="page"/>
      </w:r>
    </w:p>
    <w:p>
      <w:pPr>
        <w:pStyle w:val="Heading1"/>
      </w:pPr>
      <w:r>
        <w:t>가상 예시(지어낸 사례이며 실제 데이터가 아님)</w:t>
      </w:r>
    </w:p>
    <w:p>
      <w:r>
        <w:t>사례(가상): 한 고객이 2026-10-01부터 도장 라인 세 개 중 두 개에서 수성 도료로 도장한 패널에 크레이터가 생긴다고 알려 왔습니다. 2026-10-05에 가설 네 개를 고정했습니다.</w:t>
      </w:r>
    </w:p>
    <w:p>
      <w:r>
        <w:t>가설 H1(가상)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원인 영역(선택 목록)</w:t>
            </w:r>
          </w:p>
        </w:tc>
        <w:tc>
          <w:tcPr>
            <w:tcW w:type="dxa" w:w="6123"/>
          </w:tcPr>
          <w:p>
            <w:r>
              <w:t>원료와 로트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불량 유형(선택 목록)</w:t>
            </w:r>
          </w:p>
        </w:tc>
        <w:tc>
          <w:tcPr>
            <w:tcW w:type="dxa" w:w="6123"/>
          </w:tcPr>
          <w:p>
            <w:r>
              <w:t>오염과 혼입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메커니즘 연쇄(원인에서 관찰까지)</w:t>
            </w:r>
          </w:p>
        </w:tc>
        <w:tc>
          <w:tcPr>
            <w:tcW w:type="dxa" w:w="6123"/>
          </w:tcPr>
          <w:p>
            <w:r>
              <w:t>도료 로트 2의 실리콘이 젖은 도막의 국부 표면장력을 낮추고, 도막이 밀려나 크레이터가 생김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예측(관찰값, 단위)</w:t>
            </w:r>
          </w:p>
        </w:tc>
        <w:tc>
          <w:tcPr>
            <w:tcW w:type="dxa" w:w="6123"/>
          </w:tcPr>
          <w:p>
            <w:r>
              <w:t>세 라인 모두에서 로트 2에 크레이터, 로트 1에는 없음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반증 조건(관찰값, 단위)</w:t>
            </w:r>
          </w:p>
        </w:tc>
        <w:tc>
          <w:tcPr>
            <w:tcW w:type="dxa" w:w="6123"/>
          </w:tcPr>
          <w:p>
            <w:r>
              <w:t>라인 C에서 로트 2를 분사해도 크레이터 없음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고정일(YYYY-MM-DD)</w:t>
            </w:r>
          </w:p>
        </w:tc>
        <w:tc>
          <w:tcPr>
            <w:tcW w:type="dxa" w:w="6123"/>
          </w:tcPr>
          <w:p>
            <w:r>
              <w:t>2026-10-05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 후 추가(Y/N)</w:t>
            </w:r>
          </w:p>
        </w:tc>
        <w:tc>
          <w:tcPr>
            <w:tcW w:type="dxa" w:w="6123"/>
          </w:tcPr>
          <w:p>
            <w:r>
              <w:t>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먼저 검토할 기록(기록, 보유자)</w:t>
            </w:r>
          </w:p>
        </w:tc>
        <w:tc>
          <w:tcPr>
            <w:tcW w:type="dxa" w:w="6123"/>
          </w:tcPr>
          <w:p>
            <w:r>
              <w:t>로트 2 보관 시료, 공급사 QC 시험실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지지 근거(근거 ID)</w:t>
            </w:r>
          </w:p>
        </w:tc>
        <w:tc>
          <w:tcPr>
            <w:tcW w:type="dxa" w:w="6123"/>
          </w:tcPr>
          <w:p>
            <w:r>
              <w:t>해당 없음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반대 근거(근거 ID)</w:t>
            </w:r>
          </w:p>
        </w:tc>
        <w:tc>
          <w:tcPr>
            <w:tcW w:type="dxa" w:w="6123"/>
          </w:tcPr>
          <w:p>
            <w:r>
              <w:t>E2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판정(확정 / 배제 / 미결)</w:t>
            </w:r>
          </w:p>
        </w:tc>
        <w:tc>
          <w:tcPr>
            <w:tcW w:type="dxa" w:w="6123"/>
          </w:tcPr>
          <w:p>
            <w:r>
              <w:t>배제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배제 범위(로트, 날짜, 방법, 단위)</w:t>
            </w:r>
          </w:p>
        </w:tc>
        <w:tc>
          <w:tcPr>
            <w:tcW w:type="dxa" w:w="6123"/>
          </w:tcPr>
          <w:p>
            <w:r>
              <w:t>라인 A~C의 로트 2, E1에 적은 출하 시험 기준. 다른 로트나 물성이면 다시 엶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확인 시험(시험, 담당자, 기한 YYYY-MM-DD)</w:t>
            </w:r>
          </w:p>
        </w:tc>
        <w:tc>
          <w:tcPr>
            <w:tcW w:type="dxa" w:w="6123"/>
          </w:tcPr>
          <w:p>
            <w:r>
              <w:t>해당 없음</w:t>
            </w:r>
          </w:p>
        </w:tc>
      </w:tr>
    </w:tbl>
    <w:p/>
    <w:p>
      <w:r>
        <w:t>가설 H2(가상)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원인 영역(선택 목록)</w:t>
            </w:r>
          </w:p>
        </w:tc>
        <w:tc>
          <w:tcPr>
            <w:tcW w:type="dxa" w:w="6123"/>
          </w:tcPr>
          <w:p>
            <w:r>
              <w:t>오염과 혼입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불량 유형(선택 목록)</w:t>
            </w:r>
          </w:p>
        </w:tc>
        <w:tc>
          <w:tcPr>
            <w:tcW w:type="dxa" w:w="6123"/>
          </w:tcPr>
          <w:p>
            <w:r>
              <w:t>오염과 혼입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메커니즘 연쇄(원인에서 관찰까지)</w:t>
            </w:r>
          </w:p>
        </w:tc>
        <w:tc>
          <w:tcPr>
            <w:tcW w:type="dxa" w:w="6123"/>
          </w:tcPr>
          <w:p>
            <w:r>
              <w:t>컴프레서 B의 오일이 분사 공기에 섞여 젖은 도막에 닿고, 오일 방울 자리에 크레이터가 생김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예측(관찰값, 단위)</w:t>
            </w:r>
          </w:p>
        </w:tc>
        <w:tc>
          <w:tcPr>
            <w:tcW w:type="dxa" w:w="6123"/>
          </w:tcPr>
          <w:p>
            <w:r>
              <w:t>컴프레서 B로 공급받는 라인 A와 B에만 크레이터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반증 조건(관찰값, 단위)</w:t>
            </w:r>
          </w:p>
        </w:tc>
        <w:tc>
          <w:tcPr>
            <w:tcW w:type="dxa" w:w="6123"/>
          </w:tcPr>
          <w:p>
            <w:r>
              <w:t>질소 용기로 분사한 패널에도 크레이터가 계속 생김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고정일(YYYY-MM-DD)</w:t>
            </w:r>
          </w:p>
        </w:tc>
        <w:tc>
          <w:tcPr>
            <w:tcW w:type="dxa" w:w="6123"/>
          </w:tcPr>
          <w:p>
            <w:r>
              <w:t>2026-10-05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 후 추가(Y/N)</w:t>
            </w:r>
          </w:p>
        </w:tc>
        <w:tc>
          <w:tcPr>
            <w:tcW w:type="dxa" w:w="6123"/>
          </w:tcPr>
          <w:p>
            <w:r>
              <w:t>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먼저 검토할 기록(기록, 보유자)</w:t>
            </w:r>
          </w:p>
        </w:tc>
        <w:tc>
          <w:tcPr>
            <w:tcW w:type="dxa" w:w="6123"/>
          </w:tcPr>
          <w:p>
            <w:r>
              <w:t>컴프레서 B 정비 일지, 고객 정비팀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지지 근거(근거 ID)</w:t>
            </w:r>
          </w:p>
        </w:tc>
        <w:tc>
          <w:tcPr>
            <w:tcW w:type="dxa" w:w="6123"/>
          </w:tcPr>
          <w:p>
            <w:r>
              <w:t>E3, E5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반대 근거(근거 ID)</w:t>
            </w:r>
          </w:p>
        </w:tc>
        <w:tc>
          <w:tcPr>
            <w:tcW w:type="dxa" w:w="6123"/>
          </w:tcPr>
          <w:p>
            <w:r>
              <w:t>E4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판정(확정 / 배제 / 미결)</w:t>
            </w:r>
          </w:p>
        </w:tc>
        <w:tc>
          <w:tcPr>
            <w:tcW w:type="dxa" w:w="6123"/>
          </w:tcPr>
          <w:p>
            <w:r>
              <w:t>미결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배제 범위(로트, 날짜, 방법, 단위)</w:t>
            </w:r>
          </w:p>
        </w:tc>
        <w:tc>
          <w:tcPr>
            <w:tcW w:type="dxa" w:w="6123"/>
          </w:tcPr>
          <w:p>
            <w:r>
              <w:t>해당 없음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확인 시험(시험, 담당자, 기한 YYYY-MM-DD)</w:t>
            </w:r>
          </w:p>
        </w:tc>
        <w:tc>
          <w:tcPr>
            <w:tcW w:type="dxa" w:w="6123"/>
          </w:tcPr>
          <w:p>
            <w:r>
              <w:t>질소 분사 시험, 고객 공정 엔지니어, 기한 2026-10-12</w:t>
            </w:r>
          </w:p>
        </w:tc>
      </w:tr>
    </w:tbl>
    <w:p/>
    <w:p>
      <w:r>
        <w:t>가설 H3(가상)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원인 영역(선택 목록)</w:t>
            </w:r>
          </w:p>
        </w:tc>
        <w:tc>
          <w:tcPr>
            <w:tcW w:type="dxa" w:w="6123"/>
          </w:tcPr>
          <w:p>
            <w:r>
              <w:t>고객 공정 변경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불량 유형(선택 목록)</w:t>
            </w:r>
          </w:p>
        </w:tc>
        <w:tc>
          <w:tcPr>
            <w:tcW w:type="dxa" w:w="6123"/>
          </w:tcPr>
          <w:p>
            <w:r>
              <w:t>오염과 혼입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메커니즘 연쇄(원인에서 관찰까지)</w:t>
            </w:r>
          </w:p>
        </w:tc>
        <w:tc>
          <w:tcPr>
            <w:tcW w:type="dxa" w:w="6123"/>
          </w:tcPr>
          <w:p>
            <w:r>
              <w:t>새 소지 세정제 배치가 잔류물을 남기고, 잔류물 자리에 도료가 젖지 않음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예측(관찰값, 단위)</w:t>
            </w:r>
          </w:p>
        </w:tc>
        <w:tc>
          <w:tcPr>
            <w:tcW w:type="dxa" w:w="6123"/>
          </w:tcPr>
          <w:p>
            <w:r>
              <w:t>새 세정제 배치와 함께 크레이터가 시작됨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반증 조건(관찰값, 단위)</w:t>
            </w:r>
          </w:p>
        </w:tc>
        <w:tc>
          <w:tcPr>
            <w:tcW w:type="dxa" w:w="6123"/>
          </w:tcPr>
          <w:p>
            <w:r>
              <w:t>이전 배치로 세정한 패널에도 크레이터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고정일(YYYY-MM-DD)</w:t>
            </w:r>
          </w:p>
        </w:tc>
        <w:tc>
          <w:tcPr>
            <w:tcW w:type="dxa" w:w="6123"/>
          </w:tcPr>
          <w:p>
            <w:r>
              <w:t>2026-10-05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 후 추가(Y/N)</w:t>
            </w:r>
          </w:p>
        </w:tc>
        <w:tc>
          <w:tcPr>
            <w:tcW w:type="dxa" w:w="6123"/>
          </w:tcPr>
          <w:p>
            <w:r>
              <w:t>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먼저 검토할 기록(기록, 보유자)</w:t>
            </w:r>
          </w:p>
        </w:tc>
        <w:tc>
          <w:tcPr>
            <w:tcW w:type="dxa" w:w="6123"/>
          </w:tcPr>
          <w:p>
            <w:r>
              <w:t>세정제 배치 변경 기록, 고객 생산팀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지지 근거(근거 ID)</w:t>
            </w:r>
          </w:p>
        </w:tc>
        <w:tc>
          <w:tcPr>
            <w:tcW w:type="dxa" w:w="6123"/>
          </w:tcPr>
          <w:p>
            <w:r>
              <w:t>아직 없음(E6은 중립으로 판단. 시점은 맞지만 세정제는 모든 라인에서 바뀌었고 라인 C에는 크레이터가 없음)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반대 근거(근거 ID)</w:t>
            </w:r>
          </w:p>
        </w:tc>
        <w:tc>
          <w:tcPr>
            <w:tcW w:type="dxa" w:w="6123"/>
          </w:tcPr>
          <w:p>
            <w:r>
              <w:t>해당 없음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판정(확정 / 배제 / 미결)</w:t>
            </w:r>
          </w:p>
        </w:tc>
        <w:tc>
          <w:tcPr>
            <w:tcW w:type="dxa" w:w="6123"/>
          </w:tcPr>
          <w:p>
            <w:r>
              <w:t>미결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배제 범위(로트, 날짜, 방법, 단위)</w:t>
            </w:r>
          </w:p>
        </w:tc>
        <w:tc>
          <w:tcPr>
            <w:tcW w:type="dxa" w:w="6123"/>
          </w:tcPr>
          <w:p>
            <w:r>
              <w:t>해당 없음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확인 시험(시험, 담당자, 기한 YYYY-MM-DD)</w:t>
            </w:r>
          </w:p>
        </w:tc>
        <w:tc>
          <w:tcPr>
            <w:tcW w:type="dxa" w:w="6123"/>
          </w:tcPr>
          <w:p>
            <w:r>
              <w:t>이전 세정제 배치를 보관하지 않음. 세정제 공급사에 보관 시료를 요청, 고객 구매팀, 기한 2026-10-15</w:t>
            </w:r>
          </w:p>
        </w:tc>
      </w:tr>
    </w:tbl>
    <w:p/>
    <w:p>
      <w:r>
        <w:t>가설 H4(가상)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515"/>
            <w:shd w:val="clear" w:color="auto" w:fill="F2F2F2"/>
          </w:tcPr>
          <w:p>
            <w:r>
              <w:t>원인 영역(선택 목록)</w:t>
            </w:r>
          </w:p>
        </w:tc>
        <w:tc>
          <w:tcPr>
            <w:tcW w:type="dxa" w:w="6123"/>
          </w:tcPr>
          <w:p>
            <w:r>
              <w:t>측정 오류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불량 유형(선택 목록)</w:t>
            </w:r>
          </w:p>
        </w:tc>
        <w:tc>
          <w:tcPr>
            <w:tcW w:type="dxa" w:w="6123"/>
          </w:tcPr>
          <w:p>
            <w:r>
              <w:t>측정 오류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메커니즘 연쇄(원인에서 관찰까지)</w:t>
            </w:r>
          </w:p>
        </w:tc>
        <w:tc>
          <w:tcPr>
            <w:tcW w:type="dxa" w:w="6123"/>
          </w:tcPr>
          <w:p>
            <w:r>
              <w:t>검사 조명이 바뀌어 원래 있던 크레이터가 보이게 되고, 실제 변화 없이 수가 늘어남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예측(관찰값, 단위)</w:t>
            </w:r>
          </w:p>
        </w:tc>
        <w:tc>
          <w:tcPr>
            <w:tcW w:type="dxa" w:w="6123"/>
          </w:tcPr>
          <w:p>
            <w:r>
              <w:t>검사 조명이 바뀐 날 크레이터 수가 증가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반증 조건(관찰값, 단위)</w:t>
            </w:r>
          </w:p>
        </w:tc>
        <w:tc>
          <w:tcPr>
            <w:tcW w:type="dxa" w:w="6123"/>
          </w:tcPr>
          <w:p>
            <w:r>
              <w:t>이전 조명에서도 같은 수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고정일(YYYY-MM-DD)</w:t>
            </w:r>
          </w:p>
        </w:tc>
        <w:tc>
          <w:tcPr>
            <w:tcW w:type="dxa" w:w="6123"/>
          </w:tcPr>
          <w:p>
            <w:r>
              <w:t>2026-10-05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고정 후 추가(Y/N)</w:t>
            </w:r>
          </w:p>
        </w:tc>
        <w:tc>
          <w:tcPr>
            <w:tcW w:type="dxa" w:w="6123"/>
          </w:tcPr>
          <w:p>
            <w:r>
              <w:t>N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먼저 검토할 기록(기록, 보유자)</w:t>
            </w:r>
          </w:p>
        </w:tc>
        <w:tc>
          <w:tcPr>
            <w:tcW w:type="dxa" w:w="6123"/>
          </w:tcPr>
          <w:p>
            <w:r>
              <w:t>검사 절차 개정 기록, 고객 QC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지지 근거(근거 ID)</w:t>
            </w:r>
          </w:p>
        </w:tc>
        <w:tc>
          <w:tcPr>
            <w:tcW w:type="dxa" w:w="6123"/>
          </w:tcPr>
          <w:p>
            <w:r>
              <w:t>해당 없음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반대 근거(근거 ID)</w:t>
            </w:r>
          </w:p>
        </w:tc>
        <w:tc>
          <w:tcPr>
            <w:tcW w:type="dxa" w:w="6123"/>
          </w:tcPr>
          <w:p>
            <w:r>
              <w:t>E7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판정(확정 / 배제 / 미결)</w:t>
            </w:r>
          </w:p>
        </w:tc>
        <w:tc>
          <w:tcPr>
            <w:tcW w:type="dxa" w:w="6123"/>
          </w:tcPr>
          <w:p>
            <w:r>
              <w:t>배제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배제 범위(로트, 날짜, 방법, 단위)</w:t>
            </w:r>
          </w:p>
        </w:tc>
        <w:tc>
          <w:tcPr>
            <w:tcW w:type="dxa" w:w="6123"/>
          </w:tcPr>
          <w:p>
            <w:r>
              <w:t>검사 조명은 2026-09 이후 변경 없음. 검사 방법이 바뀌면 다시 엶</w:t>
            </w:r>
          </w:p>
        </w:tc>
      </w:tr>
      <w:tr>
        <w:tc>
          <w:tcPr>
            <w:tcW w:type="dxa" w:w="3515"/>
            <w:shd w:val="clear" w:color="auto" w:fill="F2F2F2"/>
          </w:tcPr>
          <w:p>
            <w:r>
              <w:t>확인 시험(시험, 담당자, 기한 YYYY-MM-DD)</w:t>
            </w:r>
          </w:p>
        </w:tc>
        <w:tc>
          <w:tcPr>
            <w:tcW w:type="dxa" w:w="6123"/>
          </w:tcPr>
          <w:p>
            <w:r>
              <w:t>해당 없음</w:t>
            </w:r>
          </w:p>
        </w:tc>
      </w:tr>
    </w:tbl>
    <w:p/>
    <w:p>
      <w:r>
        <w:t>가설별 근거(가상)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ID</w:t>
            </w:r>
          </w:p>
        </w:tc>
        <w:tc>
          <w:tcPr>
            <w:tcW w:type="dxa" w:w="5102"/>
            <w:shd w:val="clear" w:color="auto" w:fill="F2F2F2"/>
          </w:tcPr>
          <w:p>
            <w:r>
              <w:rPr>
                <w:b/>
                <w:sz w:val="16"/>
              </w:rPr>
              <w:t>근거 항목, 출처, 날짜</w:t>
            </w:r>
          </w:p>
        </w:tc>
        <w:tc>
          <w:tcPr>
            <w:tcW w:type="dxa" w:w="680"/>
            <w:shd w:val="clear" w:color="auto" w:fill="F2F2F2"/>
          </w:tcPr>
          <w:p>
            <w:r>
              <w:rPr>
                <w:b/>
                <w:sz w:val="16"/>
              </w:rPr>
              <w:t>O/R</w:t>
            </w:r>
          </w:p>
        </w:tc>
        <w:tc>
          <w:tcPr>
            <w:tcW w:type="dxa" w:w="794"/>
            <w:shd w:val="clear" w:color="auto" w:fill="F2F2F2"/>
          </w:tcPr>
          <w:p>
            <w:r>
              <w:rPr>
                <w:b/>
                <w:sz w:val="16"/>
              </w:rPr>
              <w:t>H1</w:t>
            </w:r>
          </w:p>
        </w:tc>
        <w:tc>
          <w:tcPr>
            <w:tcW w:type="dxa" w:w="794"/>
            <w:shd w:val="clear" w:color="auto" w:fill="F2F2F2"/>
          </w:tcPr>
          <w:p>
            <w:r>
              <w:rPr>
                <w:b/>
                <w:sz w:val="16"/>
              </w:rPr>
              <w:t>H2</w:t>
            </w:r>
          </w:p>
        </w:tc>
        <w:tc>
          <w:tcPr>
            <w:tcW w:type="dxa" w:w="794"/>
            <w:shd w:val="clear" w:color="auto" w:fill="F2F2F2"/>
          </w:tcPr>
          <w:p>
            <w:r>
              <w:rPr>
                <w:b/>
                <w:sz w:val="16"/>
              </w:rPr>
              <w:t>H3</w:t>
            </w:r>
          </w:p>
        </w:tc>
        <w:tc>
          <w:tcPr>
            <w:tcW w:type="dxa" w:w="794"/>
            <w:shd w:val="clear" w:color="auto" w:fill="F2F2F2"/>
          </w:tcPr>
          <w:p>
            <w:r>
              <w:rPr>
                <w:b/>
                <w:sz w:val="16"/>
              </w:rPr>
              <w:t>H4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E1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로트 2 출하 시험 재시험 결과 규격 이내(값은 QC 보고서), 공급사 QC 시험실, 2026-10-06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E2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라인 C에서 로트 2 분사: 패널 20장에 크레이터 없음, 고객 라인 C 일지, 2026-10-07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R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S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E3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라인 A와 B는 컴프레서 B를 같이 쓰고 라인 C는 전용 컴프레서를 씀, 고객 공장 배치도, 2026-10-06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S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E4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작업자가 지난주 라인 C에서도 크레이터를 봤다고 말함, 고객 근무조 반장(구두), 2026-10-06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R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R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E5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정비 일지상 컴프레서 B 필터 교체 기한 지남, 고객 정비팀, 2026-10-06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S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E6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2026-09-30 모든 라인에 새 세정제 배치 도입, 고객 생산 기록, 2026-10-06. H3에는 중립으로 판단: 시점은 맞지만 세정제는 모든 라인에서 바뀌었고 라인 C에는 크레이터가 없음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</w:tr>
      <w:tr>
        <w:tc>
          <w:tcPr>
            <w:tcW w:type="dxa" w:w="680"/>
          </w:tcPr>
          <w:p>
            <w:r>
              <w:rPr>
                <w:sz w:val="16"/>
              </w:rPr>
              <w:t>E7</w:t>
            </w:r>
          </w:p>
        </w:tc>
        <w:tc>
          <w:tcPr>
            <w:tcW w:type="dxa" w:w="5102"/>
          </w:tcPr>
          <w:p>
            <w:r>
              <w:rPr>
                <w:sz w:val="16"/>
              </w:rPr>
              <w:t>검사 조명 마지막 변경 2026-09-02, 고객 QC 절차 기록, 2026-10-06</w:t>
            </w:r>
          </w:p>
        </w:tc>
        <w:tc>
          <w:tcPr>
            <w:tcW w:type="dxa" w:w="680"/>
          </w:tcPr>
          <w:p>
            <w:r>
              <w:rPr>
                <w:sz w:val="16"/>
              </w:rPr>
              <w:t>O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N</w:t>
            </w:r>
          </w:p>
        </w:tc>
        <w:tc>
          <w:tcPr>
            <w:tcW w:type="dxa" w:w="794"/>
          </w:tcPr>
          <w:p>
            <w:r>
              <w:rPr>
                <w:sz w:val="16"/>
              </w:rPr>
              <w:t>R</w:t>
            </w:r>
          </w:p>
        </w:tc>
      </w:tr>
    </w:tbl>
    <w:p/>
    <w:sectPr w:rsidR="00FC693F" w:rsidRPr="0006063C" w:rsidSect="00034616">
      <w:footerReference w:type="default" r:id="rId9"/>
      <w:headerReference w:type="default" r:id="rId10"/>
      <w:pgSz w:w="11906" w:h="16838"/>
      <w:pgMar w:top="1134" w:right="1134" w:bottom="215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템플릿 출처: www.lubinpla.com/ko/post/root-cause-hypothesis-log-template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Malgun Gothic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algun Gothic"/>
      <w:sz w:val="20"/>
      <w:lang w:eastAsia="ko-K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eastAsia="Malgun Gothic"/>
      <w:lang w:eastAsia="ko-K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Malgun Gothic"/>
      <w:b/>
      <w:bCs/>
      <w:color w:val="365F91" w:themeColor="accent1" w:themeShade="BF"/>
      <w:sz w:val="28"/>
      <w:szCs w:val="28"/>
      <w:lang w:eastAsia="ko-K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Malgun Gothic"/>
      <w:b/>
      <w:bCs/>
      <w:color w:val="4F81BD" w:themeColor="accent1"/>
      <w:sz w:val="26"/>
      <w:szCs w:val="26"/>
      <w:lang w:eastAsia="ko-K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Malgun Gothic"/>
      <w:b/>
      <w:bCs/>
      <w:color w:val="4F81BD" w:themeColor="accent1"/>
      <w:lang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Malgun Gothic"/>
      <w:b/>
      <w:bCs/>
      <w:i/>
      <w:iCs/>
      <w:color w:val="4F81BD" w:themeColor="accent1"/>
      <w:lang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Malgun Gothic"/>
      <w:color w:val="243F60" w:themeColor="accent1" w:themeShade="7F"/>
      <w:lang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Malgun Gothic"/>
      <w:i/>
      <w:iCs/>
      <w:color w:val="243F60" w:themeColor="accent1" w:themeShade="7F"/>
      <w:lang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lang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Malgun Gothic"/>
      <w:color w:val="4F81BD" w:themeColor="accent1"/>
      <w:sz w:val="20"/>
      <w:szCs w:val="20"/>
      <w:lang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Malgun Gothic"/>
      <w:i/>
      <w:iCs/>
      <w:color w:val="404040" w:themeColor="text1" w:themeTint="BF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eastAsia="Malgun Gothic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Malgun Gothic"/>
      <w:color w:val="17365D" w:themeColor="text2" w:themeShade="BF"/>
      <w:spacing w:val="5"/>
      <w:kern w:val="28"/>
      <w:sz w:val="52"/>
      <w:szCs w:val="52"/>
      <w:lang w:eastAsia="ko-K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Malgun Gothic"/>
      <w:i/>
      <w:iCs/>
      <w:color w:val="4F81BD" w:themeColor="accent1"/>
      <w:spacing w:val="15"/>
      <w:sz w:val="24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eastAsia="Malgun Gothic"/>
      <w:lang w:eastAsia="ko-K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eastAsia="Malgun Gothic"/>
      <w:lang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eastAsia="Malgun Gothic"/>
      <w:lang w:eastAsia="ko-K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eastAsia="Malgun Gothic"/>
      <w:sz w:val="16"/>
      <w:szCs w:val="16"/>
      <w:lang w:eastAsia="ko-K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eastAsia="Malgun Gothic"/>
      <w:lang w:eastAsia="ko-K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eastAsia="Malgun Gothic"/>
      <w:lang w:eastAsia="ko-K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eastAsia="Malgun Gothic"/>
      <w:lang w:eastAsia="ko-KR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eastAsia="Malgun Gothic"/>
      <w:lang w:eastAsia="ko-K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eastAsia="Malgun Gothic"/>
      <w:lang w:eastAsia="ko-K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eastAsia="Malgun Gothic"/>
      <w:lang w:eastAsia="ko-K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eastAsia="Malgun Gothic"/>
      <w:lang w:eastAsia="ko-K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eastAsia="Malgun Gothic"/>
      <w:lang w:eastAsia="ko-K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eastAsia="Malgun Gothic"/>
      <w:lang w:eastAsia="ko-K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eastAsia="Malgun Gothic"/>
      <w:lang w:eastAsia="ko-K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eastAsia="Malgun Gothic"/>
      <w:lang w:eastAsia="ko-K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eastAsia="Malgun Gothic"/>
      <w:lang w:eastAsia="ko-K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 w:eastAsia="Malgun Gothic"/>
      <w:sz w:val="20"/>
      <w:szCs w:val="20"/>
      <w:lang w:eastAsia="ko-K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eastAsia="Malgun Gothic"/>
      <w:i/>
      <w:iCs/>
      <w:color w:val="000000" w:themeColor="text1"/>
      <w:lang w:eastAsia="ko-K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eastAsia="Malgun Gothic"/>
      <w:b/>
      <w:bCs/>
      <w:color w:val="4F81BD" w:themeColor="accent1"/>
      <w:sz w:val="18"/>
      <w:szCs w:val="18"/>
      <w:lang w:eastAsia="ko-K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="Malgun Gothic"/>
      <w:b/>
      <w:bCs/>
      <w:i/>
      <w:iCs/>
      <w:color w:val="4F81BD" w:themeColor="accent1"/>
      <w:lang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eastAsia="Malgun Gothic"/>
      <w:lang w:eastAsia="ko-K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근본 원인 가설 기록표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ko-KR</dc:language>
</cp:coreProperties>
</file>