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40"/>
        </w:rPr>
        <w:t>SDS 개정 비교 점검표</w:t>
      </w:r>
    </w:p>
    <w:p>
      <w:pPr>
        <w:pStyle w:val="Heading2"/>
      </w:pPr>
      <w:r>
        <w:rPr>
          <w:color w:val="000000"/>
        </w:rPr>
        <w:t>작성 방법</w:t>
      </w:r>
    </w:p>
    <w:p>
      <w:r>
        <w:rPr>
          <w:i w:val="0"/>
          <w:sz w:val="18"/>
        </w:rPr>
        <w:t>이 점검표는 이미 쓰고 있는 제품에 대해 공급사가 개정한 SDS가 들어왔을 때 작성합니다. 새 버전을 승인에 쓴 버전과 섹션별로 비교하고, 변경마다 영향을 받는 승인과 문서를 연결합니다.</w:t>
      </w:r>
    </w:p>
    <w:p>
      <w:r>
        <w:rPr>
          <w:i w:val="0"/>
          <w:sz w:val="18"/>
        </w:rPr>
        <w:t>1. 새 SDS를 읽기 전에 섹션 1을 작성합니다. 이전 버전이 폴더에 있는 가장 최근 파일이 아니라 승인에 쓴 버전인지 확인합니다.</w:t>
      </w:r>
    </w:p>
    <w:p>
      <w:r>
        <w:rPr>
          <w:i w:val="0"/>
          <w:sz w:val="18"/>
        </w:rPr>
        <w:t>2. 섹션 2에서 머리글과 16개 섹션 전부를 비교합니다. 이전 값과 새 값을 적고, 상태를 하나 표시하고, 변경이 승인에 영향을 주는지 적습니다. 비어 있거나 불분명한 섹션은 미확인입니다.</w:t>
      </w:r>
    </w:p>
    <w:p>
      <w:r>
        <w:rPr>
          <w:i w:val="0"/>
          <w:sz w:val="18"/>
        </w:rPr>
        <w:t>3. 섹션 3에 이전 SDS를 근거로 한 승인이나 문서를 모두 적고, 각각의 근거를 쓴 뒤 판정을 하나 표시합니다.</w:t>
      </w:r>
    </w:p>
    <w:p>
      <w:r>
        <w:rPr>
          <w:i w:val="0"/>
          <w:sz w:val="18"/>
        </w:rPr>
        <w:t>4. 섹션 4에서 공급사 질의를 서면으로 보내고, 조치마다 담당자와 날짜를 정하고, 배포 항목에 표시합니다.</w:t>
      </w:r>
    </w:p>
    <w:p>
      <w:r>
        <w:rPr>
          <w:i w:val="0"/>
          <w:sz w:val="18"/>
        </w:rPr>
        <w:t>5. 미확인 항목이 모두 종결되었거나 담당자가 있는 조치로 넘어갔으면 서명합니다.</w:t>
      </w:r>
    </w:p>
    <w:p>
      <w:r>
        <w:rPr>
          <w:i w:val="0"/>
          <w:sz w:val="18"/>
        </w:rPr>
        <w:t>이 점검표는 두 문서를 비교합니다. SDS에 기재되지 않은 성분은 보여 주지 않으며, 변경이 성능 결과에 영향을 줄 때 재적합성 시험을 대신하지 않습니다.</w:t>
      </w:r>
    </w:p>
    <w:p>
      <w:r>
        <w:rPr>
          <w:i w:val="0"/>
          <w:sz w:val="18"/>
        </w:rPr>
        <w:t>빈 양식이 먼저 나옵니다. 그 뒤의 예시는 작성한 점검표를 보여 주려고 지어낸 값을 씁니다. 실제 제품, 공급사, 고객에 관한 데이터가 아닙니다.</w:t>
      </w:r>
    </w:p>
    <w:p>
      <w:pPr>
        <w:pStyle w:val="Heading1"/>
      </w:pPr>
      <w:r>
        <w:rPr>
          <w:color w:val="000000"/>
        </w:rPr>
        <w:t>1. 문서 식별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제품명과 코드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공급사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SDS 형식 (관할)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 ] 미국 OSHA  [ ] EU REACH 부속서 II  [ ] 캐나다 WHMIS  [ ] 기타: ____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언어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이전 버전: 번호, 개정일, 파일명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이전 버전이 승인에 쓴 버전인가?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 ] 예  [ ] 아니요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새 버전: 번호, 개정일, 대체한 버전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수령: 날짜와 경로 (출하분, 이메일, 포털)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개정 메모 위치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 ] 섹션 16  [ ] 안내문  [ ] 기타 위치  [ ] 없음</w:t>
            </w:r>
          </w:p>
        </w:tc>
      </w:tr>
    </w:tbl>
    <w:p/>
    <w:p>
      <w:pPr>
        <w:pStyle w:val="Heading1"/>
      </w:pPr>
      <w:r>
        <w:rPr>
          <w:color w:val="000000"/>
        </w:rPr>
        <w:t>2. 섹션별 비교</w:t>
      </w:r>
    </w:p>
    <w:p>
      <w:r>
        <w:rPr>
          <w:i w:val="0"/>
          <w:sz w:val="18"/>
        </w:rPr>
        <w:t>상태: 동일 = 두 버전의 값이 같음. 변경 = 값이 다름. 미확인 = 섹션이 없거나, 불분명하거나, 비교할 수 없음. 승인에 영향: 변경이 기존 승인이나 사업장 문서가 근거로 삼은 결과를 건드리는가? 변경이 없는 행을 포함해 모든 행의 두 칸에 표시합니다. 성분은 이름이 아니라 CAS 번호와 농도로 대조합니다.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rHeight w:val="1020"/>
          <w:tblHeader w:val="true"/>
        </w:trPr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SDS 섹션 (비교할 내용, 단위)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이전 버전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새 버전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상태</w:t>
            </w:r>
          </w:p>
        </w:tc>
        <w:tc>
          <w:tcPr>
            <w:tcW w:type="dxa" w:w="850"/>
            <w:shd w:val="clear" w:color="auto" w:fill="E7E6E6"/>
          </w:tcPr>
          <w:p>
            <w:r/>
            <w:r>
              <w:rPr>
                <w:b/>
                <w:sz w:val="18"/>
              </w:rPr>
              <w:t>승인에 영향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머리글</w:t>
              <w:br/>
            </w:r>
            <w:r>
              <w:rPr>
                <w:b w:val="0"/>
                <w:sz w:val="18"/>
              </w:rPr>
              <w:t>(버전 번호. 개정일 (YYYY-MM-DD). 대체한 버전)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1. 화학제품과 회사 정보</w:t>
              <w:br/>
            </w:r>
            <w:r>
              <w:rPr>
                <w:b w:val="0"/>
                <w:sz w:val="18"/>
              </w:rPr>
              <w:t>(제품 식별자, 기타 식별자, 권장 용도와 사용상 제한, 공급사, 긴급 연락처, UFI (EU))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2. 유해성·위험성</w:t>
              <w:br/>
            </w:r>
            <w:r>
              <w:rPr>
                <w:b w:val="0"/>
                <w:sz w:val="18"/>
              </w:rPr>
              <w:t>(유해성 분류와 구분, 신호어, 그림문자, H 문구와 P 문구)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3. 구성성분</w:t>
              <w:br/>
            </w:r>
            <w:r>
              <w:rPr>
                <w:b w:val="0"/>
                <w:sz w:val="18"/>
              </w:rPr>
              <w:t>(성분마다: 이름, CAS 번호, 농도 (중량 %) 또는 범위. EU: 특정 농도 한계, M-계수, 급성 독성 추정값)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4. 응급조치 요령</w:t>
              <w:br/>
            </w:r>
            <w:r>
              <w:rPr>
                <w:b w:val="0"/>
                <w:sz w:val="18"/>
              </w:rPr>
              <w:t>(노출 경로, 증상, 의료 조치)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5. 폭발·화재 시 대처방법</w:t>
              <w:br/>
            </w:r>
            <w:r>
              <w:rPr>
                <w:b w:val="0"/>
                <w:sz w:val="18"/>
              </w:rPr>
              <w:t>(소화제, 연소 시 유해성)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6. 누출 사고 시 대처방법</w:t>
              <w:br/>
            </w:r>
            <w:r>
              <w:rPr>
                <w:b w:val="0"/>
                <w:sz w:val="18"/>
              </w:rPr>
              <w:t>(누출 시 주의사항, 확산 방지, 정화)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7. 취급 및 저장방법</w:t>
              <w:br/>
            </w:r>
            <w:r>
              <w:rPr>
                <w:b w:val="0"/>
                <w:sz w:val="18"/>
              </w:rPr>
              <w:t>(저장 조건 (°C), 피해야 할 물질)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8. 노출방지 및 개인보호구</w:t>
              <w:br/>
            </w:r>
            <w:r>
              <w:rPr>
                <w:b w:val="0"/>
                <w:sz w:val="18"/>
              </w:rPr>
              <w:t>(성분별 노출 기준 (mg/m3 또는 ppm), 관리 대책, 보호구)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9. 물리화학적 특성</w:t>
              <w:br/>
            </w:r>
            <w:r>
              <w:rPr>
                <w:b w:val="0"/>
                <w:sz w:val="18"/>
              </w:rPr>
              <w:t>(인화점 (°C), pH, 밀도 (g/cm3), 점도 (mm2/s), 측정 방법 포함)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10. 안정성 및 반응성</w:t>
              <w:br/>
            </w:r>
            <w:r>
              <w:rPr>
                <w:b w:val="0"/>
                <w:sz w:val="18"/>
              </w:rPr>
              <w:t>(피해야 할 물질, 피해야 할 조건, 분해 생성물)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11. 독성 정보</w:t>
              <w:br/>
            </w:r>
            <w:r>
              <w:rPr>
                <w:b w:val="0"/>
                <w:sz w:val="18"/>
              </w:rPr>
              <w:t>(급성 독성 값 (mg/kg), 노출 경로, 건강 영향)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12. 환경 정보</w:t>
              <w:br/>
            </w:r>
            <w:r>
              <w:rPr>
                <w:b w:val="0"/>
                <w:sz w:val="18"/>
              </w:rPr>
              <w:t>(생태 독성 (mg/L), 잔류성, 이동성)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13. 폐기 시 주의사항</w:t>
              <w:br/>
            </w:r>
            <w:r>
              <w:rPr>
                <w:b w:val="0"/>
                <w:sz w:val="18"/>
              </w:rPr>
              <w:t>(폐기물 처리 방법)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14. 운송 정보</w:t>
              <w:br/>
            </w:r>
            <w:r>
              <w:rPr>
                <w:b w:val="0"/>
                <w:sz w:val="18"/>
              </w:rPr>
              <w:t>(UN 번호, 정식 운송명, 운송 등급, 용기 등급)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15. 법적 규제현황</w:t>
              <w:br/>
            </w:r>
            <w:r>
              <w:rPr>
                <w:b w:val="0"/>
                <w:sz w:val="18"/>
              </w:rPr>
              <w:t>(제품에 적용되는 규정과 목록)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  <w:tr>
        <w:trPr>
          <w:trHeight w:val="1020"/>
        </w:trPr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16. 그 밖의 참고사항</w:t>
              <w:br/>
            </w:r>
            <w:r>
              <w:rPr>
                <w:b w:val="0"/>
                <w:sz w:val="18"/>
              </w:rPr>
              <w:t>(개정일, 변경한 곳 표시, 약어)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[ ] 동일</w:t>
              <w:br/>
            </w:r>
            <w:r>
              <w:rPr>
                <w:b w:val="0"/>
                <w:sz w:val="18"/>
              </w:rPr>
              <w:t>[ ] 변경</w:t>
              <w:br/>
            </w:r>
            <w:r>
              <w:rPr>
                <w:b w:val="0"/>
                <w:sz w:val="18"/>
              </w:rPr>
              <w:t>[ ] 미확인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[ ] 예</w:t>
              <w:br/>
            </w:r>
            <w:r>
              <w:rPr>
                <w:b w:val="0"/>
                <w:sz w:val="18"/>
              </w:rPr>
              <w:t>[ ] 아니요</w:t>
            </w:r>
          </w:p>
        </w:tc>
      </w:tr>
    </w:tbl>
    <w:p/>
    <w:p>
      <w:pPr>
        <w:pStyle w:val="Heading1"/>
      </w:pPr>
      <w:r>
        <w:rPr>
          <w:color w:val="000000"/>
        </w:rPr>
        <w:t>3. 기존 승인에 미치는 영향</w:t>
      </w:r>
    </w:p>
    <w:p>
      <w:r>
        <w:rPr>
          <w:i w:val="0"/>
          <w:sz w:val="18"/>
        </w:rPr>
        <w:t>이전 SDS를 근거로 한 승인이나 문서를 모두 적습니다. 판정: 유지 = 변경이 근거를 전혀 건드리지 않음. 재확인 = 변경이 사용 조건(저장, 보호구, 운송)을 건드림. 재평가 = 변경이 근거 자체(조성, 승인 한계를 벗어난 물성, 승인에서 배제한 유해성 분류)를 건드림.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907"/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승인 또는 문서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근거 (섹션, 값)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영향을 주는 변경 섹션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판정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rPr>
          <w:trHeight w:val="907"/>
        </w:trP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</w:tbl>
    <w:p/>
    <w:p>
      <w:pPr>
        <w:pStyle w:val="Heading1"/>
      </w:pPr>
      <w:r>
        <w:rPr>
          <w:color w:val="000000"/>
        </w:rPr>
        <w:t>4. 후속 조치</w:t>
      </w:r>
    </w:p>
    <w:p>
      <w:r>
        <w:rPr>
          <w:i w:val="0"/>
          <w:sz w:val="18"/>
        </w:rPr>
        <w:t>공급사 질의 (서면으로 보내고, 답변과 날짜를 기록):</w:t>
      </w:r>
    </w:p>
    <w:p>
      <w:r>
        <w:rPr>
          <w:i w:val="0"/>
          <w:sz w:val="18"/>
        </w:rPr>
        <w:t>[ ] 어느 섹션이 바뀌었고, 이유는 무엇인가: 새 유해성 데이터, 분류 기준 변경, 배합 변경, 원료나 생산지 변경, 형식 변경 가운데 무엇인가?</w:t>
      </w:r>
    </w:p>
    <w:p>
      <w:r>
        <w:rPr>
          <w:i w:val="0"/>
          <w:sz w:val="18"/>
        </w:rPr>
        <w:t xml:space="preserve">    답변과 날짜: ____________________________________________________________</w:t>
      </w:r>
    </w:p>
    <w:p>
      <w:r>
        <w:rPr>
          <w:i w:val="0"/>
          <w:sz w:val="18"/>
        </w:rPr>
        <w:t>[ ] 섹션 3에 기재되지 않은 성분까지 포함해 배합을 바꿨는가?</w:t>
      </w:r>
    </w:p>
    <w:p>
      <w:r>
        <w:rPr>
          <w:i w:val="0"/>
          <w:sz w:val="18"/>
        </w:rPr>
        <w:t xml:space="preserve">    답변과 날짜: ____________________________________________________________</w:t>
      </w:r>
    </w:p>
    <w:p>
      <w:r>
        <w:rPr>
          <w:i w:val="0"/>
          <w:sz w:val="18"/>
        </w:rPr>
        <w:t>[ ] 새 버전은 어느 로트나 생산일부터 적용되는가?</w:t>
      </w:r>
    </w:p>
    <w:p>
      <w:r>
        <w:rPr>
          <w:i w:val="0"/>
          <w:sz w:val="18"/>
        </w:rPr>
        <w:t xml:space="preserve">    답변과 날짜: ____________________________________________________________</w:t>
      </w:r>
    </w:p>
    <w:p>
      <w:r>
        <w:rPr>
          <w:i w:val="0"/>
          <w:sz w:val="18"/>
        </w:rPr>
        <w:t>[ ] TDS, 규격서, CoA 한계값도 함께 바뀌었는가?</w:t>
      </w:r>
    </w:p>
    <w:p>
      <w:r>
        <w:rPr>
          <w:i w:val="0"/>
          <w:sz w:val="18"/>
        </w:rPr>
        <w:t xml:space="preserve">    답변과 날짜: ____________________________________________________________</w:t>
      </w:r>
    </w:p>
    <w:p>
      <w:r>
        <w:rPr>
          <w:i w:val="0"/>
          <w:sz w:val="18"/>
        </w:rPr>
        <w:t>[ ] 개정 내용은 모든 시장에 적용되는가, 아니면 이 SDS가 대상으로 하는 관할에만 적용되는가?</w:t>
      </w:r>
    </w:p>
    <w:p>
      <w:r>
        <w:rPr>
          <w:i w:val="0"/>
          <w:sz w:val="18"/>
        </w:rPr>
        <w:t xml:space="preserve">    답변과 날짜: ____________________________________________________________</w:t>
      </w:r>
    </w:p>
    <w:p>
      <w:r>
        <w:rPr>
          <w:i w:val="0"/>
          <w:sz w:val="18"/>
        </w:rPr>
        <w:t>조치: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624"/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할 일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1531"/>
            <w:shd w:val="clear" w:color="auto" w:fill="E7E6E6"/>
          </w:tcPr>
          <w:p>
            <w:r/>
            <w:r>
              <w:rPr>
                <w:b/>
                <w:sz w:val="18"/>
              </w:rPr>
              <w:t>기한 (YYYY-MM-DD)</w:t>
            </w:r>
          </w:p>
        </w:tc>
        <w:tc>
          <w:tcPr>
            <w:tcW w:type="dxa" w:w="1531"/>
            <w:shd w:val="clear" w:color="auto" w:fill="E7E6E6"/>
          </w:tcPr>
          <w:p>
            <w:r/>
            <w:r>
              <w:rPr>
                <w:b/>
                <w:sz w:val="18"/>
              </w:rPr>
              <w:t>완료 (날짜)</w:t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i w:val="0"/>
          <w:sz w:val="18"/>
        </w:rPr>
        <w:t>[ ] 사업장 비치본을 새 버전으로 교체</w:t>
      </w:r>
    </w:p>
    <w:p>
      <w:r>
        <w:rPr>
          <w:i w:val="0"/>
          <w:sz w:val="18"/>
        </w:rPr>
        <w:t>[ ] 이전 버전은 삭제하지 않고 날짜와 함께 보관</w:t>
      </w:r>
    </w:p>
    <w:p>
      <w:r>
        <w:rPr>
          <w:i w:val="0"/>
          <w:sz w:val="18"/>
        </w:rPr>
        <w:t>[ ] 제품을 공급하는 경우 자사 고객에게 새 버전 전달 (예: REACH Article 31(9) 또는 OSHA 29 CFR 1910.1200(g)(6))</w:t>
      </w:r>
    </w:p>
    <w:p>
      <w:pPr>
        <w:pStyle w:val="Heading1"/>
      </w:pPr>
      <w:r>
        <w:rPr>
          <w:color w:val="000000"/>
        </w:rPr>
        <w:t>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680"/>
          <w:tblHeader w:val="true"/>
        </w:trPr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역할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이름과 직무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날짜 (YYYY-MM-DD)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비교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승인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color w:val="000000"/>
        </w:rPr>
        <w:t>예시 (지어낸 값이며 실제 데이터가 아님)</w:t>
      </w:r>
    </w:p>
    <w:p>
      <w:r>
        <w:rPr>
          <w:i/>
          <w:sz w:val="18"/>
        </w:rPr>
        <w:t>수용성 절삭유의 SDS가 버전 3.0에서 버전 4.1로 바뀌었습니다. 아래 값은 모두 예시입니다.</w:t>
      </w:r>
    </w:p>
    <w:p>
      <w:pPr>
        <w:pStyle w:val="Heading1"/>
      </w:pPr>
      <w:r>
        <w:rPr>
          <w:color w:val="000000"/>
        </w:rPr>
        <w:t>1. 문서 식별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제품명과 코드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절삭유 X, CF-200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공급사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공급사 Y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SDS 형식 (관할)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[x] 미국 OSHA  [ ] EU REACH 부속서 II  [ ] 캐나다 WHMIS  [ ] 기타: ____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언어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영어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이전 버전: 번호, 개정일, 파일명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3.0, 2025-11-02, CF-200_SDS_v3.0.pdf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이전 버전이 승인에 쓴 버전인가?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[x] 예  [ ] 아니요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새 버전: 번호, 개정일, 대체한 버전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4.1, 2026-03-20, 3.0 대체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수령: 날짜와 경로 (출하분, 이메일, 포털)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2026-04-02, 출하분과 함께</w:t>
            </w:r>
          </w:p>
        </w:tc>
      </w:tr>
      <w:tr>
        <w:trPr>
          <w:trHeight w:val="510"/>
        </w:trPr>
        <w:tc>
          <w:tcPr>
            <w:tcW w:type="dxa" w:w="3515"/>
            <w:shd w:val="clear" w:color="auto" w:fill="F2F2F2"/>
          </w:tcPr>
          <w:p>
            <w:r/>
            <w:r>
              <w:rPr>
                <w:b/>
                <w:sz w:val="18"/>
              </w:rPr>
              <w:t>개정 메모 위치</w:t>
            </w:r>
          </w:p>
        </w:tc>
        <w:tc>
          <w:tcPr>
            <w:tcW w:type="dxa" w:w="5499"/>
          </w:tcPr>
          <w:p>
            <w:r/>
            <w:r>
              <w:rPr>
                <w:b w:val="0"/>
                <w:sz w:val="18"/>
              </w:rPr>
              <w:t>[x] 섹션 16  [ ] 안내문  [ ] 기타 위치  [ ] 없음</w:t>
            </w:r>
          </w:p>
        </w:tc>
      </w:tr>
    </w:tbl>
    <w:p/>
    <w:p>
      <w:pPr>
        <w:pStyle w:val="Heading1"/>
      </w:pPr>
      <w:r>
        <w:rPr>
          <w:color w:val="000000"/>
        </w:rPr>
        <w:t>2. 섹션별 비교</w:t>
      </w:r>
    </w:p>
    <w:p>
      <w:r>
        <w:rPr>
          <w:i w:val="0"/>
          <w:sz w:val="18"/>
        </w:rPr>
        <w:t>상태: 동일 = 두 버전의 값이 같음. 변경 = 값이 다름. 미확인 = 섹션이 없거나, 불분명하거나, 비교할 수 없음. 승인에 영향: 변경이 기존 승인이나 사업장 문서가 근거로 삼은 결과를 건드리는가? 변경이 없는 행을 포함해 모든 행의 두 칸에 표시합니다. 성분은 이름이 아니라 CAS 번호와 농도로 대조합니다.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05"/>
        <w:gridCol w:w="1805"/>
        <w:gridCol w:w="1805"/>
        <w:gridCol w:w="1805"/>
        <w:gridCol w:w="1805"/>
      </w:tblGrid>
      <w:tr>
        <w:trPr>
          <w:tblHeader w:val="true"/>
        </w:trPr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SDS 섹션 (비교할 내용, 단위)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sz w:val="18"/>
              </w:rPr>
              <w:t>이전 버전</w:t>
            </w:r>
          </w:p>
        </w:tc>
        <w:tc>
          <w:tcPr>
            <w:tcW w:type="dxa" w:w="2438"/>
            <w:shd w:val="clear" w:color="auto" w:fill="E7E6E6"/>
          </w:tcPr>
          <w:p>
            <w:r/>
            <w:r>
              <w:rPr>
                <w:b/>
                <w:sz w:val="18"/>
              </w:rPr>
              <w:t>새 버전</w:t>
            </w:r>
          </w:p>
        </w:tc>
        <w:tc>
          <w:tcPr>
            <w:tcW w:type="dxa" w:w="1134"/>
            <w:shd w:val="clear" w:color="auto" w:fill="E7E6E6"/>
          </w:tcPr>
          <w:p>
            <w:r/>
            <w:r>
              <w:rPr>
                <w:b/>
                <w:sz w:val="18"/>
              </w:rPr>
              <w:t>상태</w:t>
            </w:r>
          </w:p>
        </w:tc>
        <w:tc>
          <w:tcPr>
            <w:tcW w:type="dxa" w:w="850"/>
            <w:shd w:val="clear" w:color="auto" w:fill="E7E6E6"/>
          </w:tcPr>
          <w:p>
            <w:r/>
            <w:r>
              <w:rPr>
                <w:b/>
                <w:sz w:val="18"/>
              </w:rPr>
              <w:t>승인에 영향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머리글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3.0, 2025-11-02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4.1, 2026-03-20, 3.0 대체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변경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1. 화학제품과 회사 정보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절삭유 X, CF-200. 공급사 Y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2. 유해성·위험성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피부 자극성 구분 2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피부 자극성 2. 눈 자극성 2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변경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예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3. 구성성분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기재 성분 3종. 세 번째 성분 1~5 %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CAS 번호 동일. 세 번째 성분 1~3 %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변경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예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4. 응급조치 요령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피부와 눈 세척 문구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같은 문구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5. 폭발·화재 시 대처방법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물 분무, 포말, 분말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6. 누출 사고 시 대처방법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불활성 물질로 흡수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7. 취급 및 저장방법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5~40 °C에서 저장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5~40 °C에서 저장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8. 노출방지 및 개인보호구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니트릴 장갑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니트릴 장갑. 보안경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변경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예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9. 물리화학적 특성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5 % 희석 시 pH 9.0~9.6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5 % 희석 시 pH 9.0~9.6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10. 안정성 및 반응성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강산 피함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11. 독성 정보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피부 자극성 데이터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12. 환경 정보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자료 없음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자료 없음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13. 폐기 시 주의사항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지역 규정에 따라 폐기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14. 운송 정보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운송 규제 대상 아님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운송 규제 대상 아님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15. 법적 규제현황</w:t>
            </w:r>
          </w:p>
        </w:tc>
        <w:tc>
          <w:tcPr>
            <w:tcW w:type="dxa" w:w="2438"/>
          </w:tcPr>
          <w:p>
            <w:r>
              <w:t>규제 목록 기재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같은 목록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동일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  <w:tr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16. 그 밖의 참고사항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최초 발행 메모</w:t>
            </w:r>
          </w:p>
        </w:tc>
        <w:tc>
          <w:tcPr>
            <w:tcW w:type="dxa" w:w="2438"/>
          </w:tcPr>
          <w:p>
            <w:r/>
            <w:r>
              <w:rPr>
                <w:b w:val="0"/>
                <w:sz w:val="18"/>
              </w:rPr>
              <w:t>섹션 2, 3, 8 개정</w:t>
            </w:r>
          </w:p>
        </w:tc>
        <w:tc>
          <w:tcPr>
            <w:tcW w:type="dxa" w:w="1134"/>
          </w:tcPr>
          <w:p>
            <w:r/>
            <w:r>
              <w:rPr>
                <w:b w:val="0"/>
                <w:sz w:val="18"/>
              </w:rPr>
              <w:t>변경</w:t>
            </w:r>
          </w:p>
        </w:tc>
        <w:tc>
          <w:tcPr>
            <w:tcW w:type="dxa" w:w="850"/>
          </w:tcPr>
          <w:p>
            <w:r/>
            <w:r>
              <w:rPr>
                <w:b w:val="0"/>
                <w:sz w:val="18"/>
              </w:rPr>
              <w:t>아니요</w:t>
            </w:r>
          </w:p>
        </w:tc>
      </w:tr>
    </w:tbl>
    <w:p/>
    <w:p>
      <w:pPr>
        <w:pStyle w:val="Heading1"/>
      </w:pPr>
      <w:r>
        <w:rPr>
          <w:color w:val="000000"/>
        </w:rPr>
        <w:t>3. 기존 승인에 미치는 영향</w:t>
      </w:r>
    </w:p>
    <w:p>
      <w:r>
        <w:rPr>
          <w:i w:val="0"/>
          <w:sz w:val="18"/>
        </w:rPr>
        <w:t>이전 SDS를 근거로 한 승인이나 문서를 모두 적습니다. 판정: 유지 = 변경이 근거를 전혀 건드리지 않음. 재확인 = 변경이 사용 조건(저장, 보호구, 운송)을 건드림. 재평가 = 변경이 근거 자체(조성, 승인 한계를 벗어난 물성, 승인에서 배제한 유해성 분류)를 건드림.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blHeader w:val="true"/>
        </w:trPr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승인 또는 문서</w:t>
            </w:r>
          </w:p>
        </w:tc>
        <w:tc>
          <w:tcPr>
            <w:tcW w:type="dxa" w:w="2551"/>
            <w:shd w:val="clear" w:color="auto" w:fill="E7E6E6"/>
          </w:tcPr>
          <w:p>
            <w:r/>
            <w:r>
              <w:rPr>
                <w:b/>
                <w:sz w:val="18"/>
              </w:rPr>
              <w:t>근거 (섹션, 값)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영향을 주는 변경 섹션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판정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고객 시험 승인, 알루미늄 가공, 2026-03-30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  <w:t>버전 3.0의 조성. pH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섹션 3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[x] 재평가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2차 용기 라벨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  <w:t>섹션 2 유해·위험 문구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섹션 2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[x]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사업장 노출 평가와 보호구 규칙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  <w:t>섹션 8 보호구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섹션 8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 ] 유지</w:t>
              <w:br/>
            </w:r>
            <w:r>
              <w:rPr>
                <w:b w:val="0"/>
                <w:sz w:val="18"/>
              </w:rPr>
              <w:t>[x]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  <w:tr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저장 구역 배치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sz w:val="18"/>
              </w:rPr>
              <w:t>섹션 7 저장 온도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없음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[x] 유지</w:t>
              <w:br/>
            </w:r>
            <w:r>
              <w:rPr>
                <w:b w:val="0"/>
                <w:sz w:val="18"/>
              </w:rPr>
              <w:t>[ ] 재확인</w:t>
              <w:br/>
            </w:r>
            <w:r>
              <w:rPr>
                <w:b w:val="0"/>
                <w:sz w:val="18"/>
              </w:rPr>
              <w:t>[ ] 재평가</w:t>
            </w:r>
          </w:p>
        </w:tc>
      </w:tr>
    </w:tbl>
    <w:p/>
    <w:p>
      <w:pPr>
        <w:pStyle w:val="Heading1"/>
      </w:pPr>
      <w:r>
        <w:rPr>
          <w:color w:val="000000"/>
        </w:rPr>
        <w:t>4. 후속 조치</w:t>
      </w:r>
    </w:p>
    <w:p>
      <w:r>
        <w:rPr>
          <w:i w:val="0"/>
          <w:sz w:val="18"/>
        </w:rPr>
        <w:t>공급사 질의 (서면으로 보내고, 답변과 날짜를 기록):</w:t>
      </w:r>
    </w:p>
    <w:p>
      <w:r>
        <w:rPr>
          <w:i w:val="0"/>
          <w:sz w:val="18"/>
        </w:rPr>
        <w:t>[x] 어느 섹션이 바뀌었고, 이유는 무엇인가: 새 유해성 데이터, 분류 기준 변경, 배합 변경, 원료나 생산지 변경, 형식 변경 가운데 무엇인가?</w:t>
      </w:r>
    </w:p>
    <w:p>
      <w:r>
        <w:rPr>
          <w:i w:val="0"/>
          <w:sz w:val="18"/>
        </w:rPr>
        <w:t xml:space="preserve">    2026-04-03 질의. 답변: 눈 자극성 데이터 추가와 범위 축소, 새 성분 없음</w:t>
      </w:r>
    </w:p>
    <w:p>
      <w:r>
        <w:rPr>
          <w:i w:val="0"/>
          <w:sz w:val="18"/>
        </w:rPr>
        <w:t>[ ] 섹션 3에 기재되지 않은 성분까지 포함해 배합을 바꿨는가?</w:t>
      </w:r>
    </w:p>
    <w:p>
      <w:r>
        <w:rPr>
          <w:i w:val="0"/>
          <w:sz w:val="18"/>
        </w:rPr>
        <w:t xml:space="preserve">    2026-04-03 질의. 답변 대기</w:t>
      </w:r>
    </w:p>
    <w:p>
      <w:r>
        <w:rPr>
          <w:i w:val="0"/>
          <w:sz w:val="18"/>
        </w:rPr>
        <w:t>[x] 새 버전은 어느 로트나 생산일부터 적용되는가?</w:t>
      </w:r>
    </w:p>
    <w:p>
      <w:r>
        <w:rPr>
          <w:i w:val="0"/>
          <w:sz w:val="18"/>
        </w:rPr>
        <w:t xml:space="preserve">    답변: 로트 2603-07부터</w:t>
      </w:r>
    </w:p>
    <w:p>
      <w:r>
        <w:rPr>
          <w:i w:val="0"/>
          <w:sz w:val="18"/>
        </w:rPr>
        <w:t>[x] TDS, 규격서, CoA 한계값도 함께 바뀌었는가?</w:t>
      </w:r>
    </w:p>
    <w:p>
      <w:r>
        <w:rPr>
          <w:i w:val="0"/>
          <w:sz w:val="18"/>
        </w:rPr>
        <w:t xml:space="preserve">    답변: 변경 없음</w:t>
      </w:r>
    </w:p>
    <w:p>
      <w:r>
        <w:rPr>
          <w:i w:val="0"/>
          <w:sz w:val="18"/>
        </w:rPr>
        <w:t>[x] 개정 내용은 모든 시장에 적용되는가, 아니면 이 SDS가 대상으로 하는 관할에만 적용되는가?</w:t>
      </w:r>
    </w:p>
    <w:p>
      <w:r>
        <w:rPr>
          <w:i w:val="0"/>
          <w:sz w:val="18"/>
        </w:rPr>
        <w:t xml:space="preserve">    답변: EU SDS와 미국 SDS 모두 개정</w:t>
      </w:r>
    </w:p>
    <w:p>
      <w:r>
        <w:rPr>
          <w:i w:val="0"/>
          <w:sz w:val="18"/>
        </w:rPr>
        <w:t>조치: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blHeader w:val="true"/>
        </w:trPr>
        <w:tc>
          <w:tcPr>
            <w:tcW w:type="dxa" w:w="3969"/>
            <w:shd w:val="clear" w:color="auto" w:fill="E7E6E6"/>
          </w:tcPr>
          <w:p>
            <w:r/>
            <w:r>
              <w:rPr>
                <w:b/>
                <w:sz w:val="18"/>
              </w:rPr>
              <w:t>할 일</w:t>
            </w:r>
          </w:p>
        </w:tc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1531"/>
            <w:shd w:val="clear" w:color="auto" w:fill="E7E6E6"/>
          </w:tcPr>
          <w:p>
            <w:r/>
            <w:r>
              <w:rPr>
                <w:b/>
                <w:sz w:val="18"/>
              </w:rPr>
              <w:t>기한 (YYYY-MM-DD)</w:t>
            </w:r>
          </w:p>
        </w:tc>
        <w:tc>
          <w:tcPr>
            <w:tcW w:type="dxa" w:w="1531"/>
            <w:shd w:val="clear" w:color="auto" w:fill="E7E6E6"/>
          </w:tcPr>
          <w:p>
            <w:r/>
            <w:r>
              <w:rPr>
                <w:b/>
                <w:sz w:val="18"/>
              </w:rPr>
              <w:t>완료 (날짜)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  <w:t>좁아진 범위에 대해 시험 승인 재평가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기술 지원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2026-04-17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  <w:t>눈 자극성 문구를 넣어 2차 용기 라벨 재인쇄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EHS 담당자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2026-04-10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2026-04-09</w:t>
            </w:r>
          </w:p>
        </w:tc>
      </w:tr>
      <w:tr>
        <w:tc>
          <w:tcPr>
            <w:tcW w:type="dxa" w:w="3969"/>
          </w:tcPr>
          <w:p>
            <w:r/>
            <w:r>
              <w:rPr>
                <w:b w:val="0"/>
                <w:sz w:val="18"/>
              </w:rPr>
              <w:t>사업장 보호구 규칙에 보안경 추가</w:t>
            </w:r>
          </w:p>
        </w:tc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EHS 담당자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2026-04-10</w:t>
            </w:r>
          </w:p>
        </w:tc>
        <w:tc>
          <w:tcPr>
            <w:tcW w:type="dxa" w:w="1531"/>
          </w:tcPr>
          <w:p>
            <w:r/>
            <w:r>
              <w:rPr>
                <w:b w:val="0"/>
                <w:sz w:val="18"/>
              </w:rPr>
              <w:t>2026-04-09</w:t>
            </w:r>
          </w:p>
        </w:tc>
      </w:tr>
    </w:tbl>
    <w:p/>
    <w:p>
      <w:r>
        <w:rPr>
          <w:i w:val="0"/>
          <w:sz w:val="18"/>
        </w:rPr>
        <w:t>[x] 사업장 비치본을 새 버전으로 교체</w:t>
      </w:r>
    </w:p>
    <w:p>
      <w:r>
        <w:rPr>
          <w:i w:val="0"/>
          <w:sz w:val="18"/>
        </w:rPr>
        <w:t>[x] 이전 버전은 삭제하지 않고 날짜와 함께 보관</w:t>
      </w:r>
    </w:p>
    <w:p>
      <w:r>
        <w:rPr>
          <w:i w:val="0"/>
          <w:sz w:val="18"/>
        </w:rPr>
        <w:t>[x] 제품을 공급하는 경우 자사 고객에게 새 버전 전달 (예: REACH Article 31(9) 또는 OSHA 29 CFR 1910.1200(g)(6))</w:t>
      </w:r>
    </w:p>
    <w:p>
      <w:pPr>
        <w:pStyle w:val="Heading1"/>
      </w:pPr>
      <w:r>
        <w:rPr>
          <w:color w:val="000000"/>
        </w:rPr>
        <w:t>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rPr>
          <w:trHeight w:val="680"/>
          <w:tblHeader w:val="true"/>
        </w:trPr>
        <w:tc>
          <w:tcPr>
            <w:tcW w:type="dxa" w:w="1984"/>
            <w:shd w:val="clear" w:color="auto" w:fill="E7E6E6"/>
          </w:tcPr>
          <w:p>
            <w:r/>
            <w:r>
              <w:rPr>
                <w:b/>
                <w:sz w:val="18"/>
              </w:rPr>
              <w:t>역할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이름과 직무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날짜 (YYYY-MM-DD)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서명</w:t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비교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제품 안전 담당자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2026-04-03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680"/>
        </w:trPr>
        <w:tc>
          <w:tcPr>
            <w:tcW w:type="dxa" w:w="1984"/>
          </w:tcPr>
          <w:p>
            <w:r/>
            <w:r>
              <w:rPr>
                <w:b w:val="0"/>
                <w:sz w:val="18"/>
              </w:rPr>
              <w:t>승인</w:t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품질 관리자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  <w:t>2026-04-17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417" w:right="1417" w:bottom="2438" w:left="1417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서식 출처: www.lubinpla.com/ko/post/sds-revision-comparison-checklist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cstheme="majorBidi" w:eastAsia="Malgun Gothic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cstheme="majorBidi" w:eastAsia="Malgun Gothic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cstheme="majorBidi" w:eastAsia="Malgun Gothic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hAnsiTheme="majorHAnsi" w:cstheme="majorBidi" w:eastAsia="Malgun Gothic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hAnsiTheme="majorHAnsi" w:cstheme="majorBidi" w:eastAsia="Malgun Gothic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hAnsiTheme="majorHAnsi" w:cstheme="majorBidi" w:eastAsia="Malgun Gothic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hAnsiTheme="majorHAnsi" w:cstheme="majorBidi" w:eastAsia="Malgun Gothic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 w:eastAsia="Malgun Gothic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cstheme="majorBidi" w:eastAsia="Malgun Gothic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cstheme="majorBidi" w:eastAsia="Malgun Gothic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cstheme="majorBidi" w:eastAsia="Malgun Gothic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cstheme="majorBidi" w:eastAsia="Malgun Gothic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cstheme="majorBidi" w:eastAsia="Malgun Gothic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cstheme="majorBidi" w:eastAsia="Malgun Gothic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hAnsiTheme="majorHAnsi" w:cstheme="majorBidi" w:eastAsia="Malgun Gothic"/>
        <w:b/>
        <w:bCs/>
      </w:rPr>
    </w:tblStylePr>
    <w:tblStylePr w:type="lastCol">
      <w:rPr>
        <w:rFonts w:asciiTheme="majorHAnsi" w:hAnsiTheme="majorHAnsi" w:cstheme="majorBidi" w:eastAsia="Malgun Gothic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cstheme="majorBidi" w:eastAsia="Malgun Gothic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cstheme="majorBidi" w:eastAsia="Malgun Gothic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SDS 개정 비교 점검표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