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Shelf life retest checklist for industrial chemicals</w:t>
      </w:r>
    </w:p>
    <w:p>
      <w:r>
        <w:t>One form per lot. Product: ____________________   Lot: ____________   Form date (YYYY-MM-DD): ____________</w:t>
      </w:r>
    </w:p>
    <w:p>
      <w:pPr>
        <w:pStyle w:val="Heading2"/>
      </w:pPr>
      <w:r>
        <w:t>Instructions</w:t>
      </w:r>
    </w:p>
    <w:p>
      <w:pPr>
        <w:pStyle w:val="ListNumber"/>
      </w:pPr>
      <w:r>
        <w:t>Use this checklist when a stored lot of an industrial chemical has passed, or is about to pass, its shelf life or retest date.</w:t>
      </w:r>
    </w:p>
    <w:p>
      <w:pPr>
        <w:pStyle w:val="ListNumber"/>
      </w:pPr>
      <w:r>
        <w:t>Fill the sections in order, 1 to 5. Fix the retest items and their acceptance limits in section 4 before the sample reaches the laboratory.</w:t>
      </w:r>
    </w:p>
    <w:p>
      <w:pPr>
        <w:pStyle w:val="ListNumber"/>
      </w:pPr>
      <w:r>
        <w:t>Copy product, lot and dates from the label and the Certificate of Analysis (CoA) of this lot, not from the general product data sheet.</w:t>
      </w:r>
    </w:p>
    <w:p>
      <w:pPr>
        <w:pStyle w:val="ListNumber"/>
      </w:pPr>
      <w:r>
        <w:t>Write "Not known" where no record exists. Do not leave a field blank.</w:t>
      </w:r>
    </w:p>
    <w:p>
      <w:pPr>
        <w:pStyle w:val="ListNumber"/>
      </w:pPr>
      <w:r>
        <w:t>Take acceptance limits from the original product specification. If only the CoA is held, enter its values as reference and mark the limit "Unconfirmed" until the manufacturer states it.</w:t>
      </w:r>
    </w:p>
    <w:p>
      <w:pPr>
        <w:pStyle w:val="ListNumber"/>
      </w:pPr>
      <w:r>
        <w:t>Read the safety data sheet (SDS) sections 7, 8, 10 and 13 before sampling, handling or disposal, and follow the site PPE rule. Reactive, peroxide forming, self-reactive or oxidizing products are outside this checklist: follow the SDS and the manufacturer instead.</w:t>
      </w:r>
    </w:p>
    <w:p>
      <w:pPr>
        <w:pStyle w:val="ListNumber"/>
      </w:pPr>
      <w:r>
        <w:t>Only the manufacturer can extend the shelf life or recertify the lot. The user decides on use, based on the retest result. Record both decisions in section 5.</w:t>
      </w:r>
    </w:p>
    <w:p>
      <w:pPr>
        <w:pStyle w:val="ListNumber"/>
      </w:pPr>
      <w:r>
        <w:t>The filled example on the last page is illustrative. Its values describe no real product, supplier or laboratory.</w:t>
      </w:r>
    </w:p>
    <w:p>
      <w:pPr>
        <w:pStyle w:val="Heading2"/>
      </w:pPr>
      <w:r>
        <w:t>1. Product and lot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515"/>
            <w:shd w:val="clear" w:color="auto" w:fill="E7E9EE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Unit or format</w:t>
            </w:r>
          </w:p>
        </w:tc>
        <w:tc>
          <w:tcPr>
            <w:tcW w:type="dxa" w:w="3402"/>
            <w:shd w:val="clear" w:color="auto" w:fill="E7E9EE"/>
          </w:tcPr>
          <w:p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Grade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Lot number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Container type and count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Text; number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Quantity held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kg or L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Manufacture date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Stated shelf life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months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Expiry or retest date on label or CoA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CoA of this lot held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Yes / No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Original specification held (document, revision)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2. Storage history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515"/>
            <w:shd w:val="clear" w:color="auto" w:fill="E7E9EE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Unit or format</w:t>
            </w:r>
          </w:p>
        </w:tc>
        <w:tc>
          <w:tcPr>
            <w:tcW w:type="dxa" w:w="3402"/>
            <w:shd w:val="clear" w:color="auto" w:fill="E7E9EE"/>
          </w:tcPr>
          <w:p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Storage location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Minimum temperature seen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°C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Maximum temperature seen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°C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Source of temperature data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Logger / building records / estimate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Storage conditions stated in SDS section 7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/>
    <w:p>
      <w:pPr>
        <w:spacing w:after="60"/>
      </w:pPr>
      <w:r>
        <w:t>[ ]  Containers stayed sealed (if opened: dates and number of openings in notes)</w:t>
      </w:r>
    </w:p>
    <w:p>
      <w:pPr>
        <w:spacing w:after="60"/>
      </w:pPr>
      <w:r>
        <w:t>[ ]  Product stayed in the original manufacturer-approved packaging</w:t>
      </w:r>
    </w:p>
    <w:p>
      <w:pPr>
        <w:spacing w:after="60"/>
      </w:pPr>
      <w:r>
        <w:t>[ ]  Kept out of direct sunlight</w:t>
      </w:r>
    </w:p>
    <w:p>
      <w:pPr>
        <w:spacing w:after="60"/>
      </w:pPr>
      <w:r>
        <w:t>[ ]  Kept in a climate controlled area, free of extreme temperature and humidity</w:t>
      </w:r>
    </w:p>
    <w:p>
      <w:pPr>
        <w:spacing w:after="60"/>
      </w:pPr>
      <w:r>
        <w:t>[ ]  No freezing or freeze and thaw cycles (if not known, tick Not known below)</w:t>
      </w:r>
    </w:p>
    <w:p>
      <w:pPr>
        <w:spacing w:after="60"/>
      </w:pPr>
      <w:r>
        <w:t>[ ]  Storage within the SDS section 7 conditions</w:t>
      </w:r>
    </w:p>
    <w:p>
      <w:pPr>
        <w:spacing w:after="60"/>
      </w:pPr>
      <w:r>
        <w:t>[ ]  Containers inspected: no damage, leaks, bulging or label loss</w:t>
      </w:r>
    </w:p>
    <w:p>
      <w:pPr>
        <w:spacing w:after="60"/>
      </w:pPr>
      <w:r>
        <w:t>[ ]  Not known: one or more items above have no record</w:t>
      </w:r>
    </w:p>
    <w:p>
      <w:r>
        <w:t>Notes: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t>3. Degradation mechanism</w:t>
      </w:r>
    </w:p>
    <w:p>
      <w:r>
        <w:t>Tick each mechanism that applies to this product class. Use SDS section 10 (stability and reactivity) and the manufacturer's information.</w:t>
      </w:r>
    </w:p>
    <w:p>
      <w:pPr>
        <w:spacing w:after="60"/>
      </w:pPr>
      <w:r>
        <w:t>[ ]  Oxidation (oils, opened containers)</w:t>
      </w:r>
    </w:p>
    <w:p>
      <w:pPr>
        <w:spacing w:after="60"/>
      </w:pPr>
      <w:r>
        <w:t>[ ]  Water uptake (hygroscopic products, opened or unsealed containers)</w:t>
      </w:r>
    </w:p>
    <w:p>
      <w:pPr>
        <w:spacing w:after="60"/>
      </w:pPr>
      <w:r>
        <w:t>[ ]  Hydrolysis (ester based fluids, products stored with water present)</w:t>
      </w:r>
    </w:p>
    <w:p>
      <w:pPr>
        <w:spacing w:after="60"/>
      </w:pPr>
      <w:r>
        <w:t>[ ]  Oil or phase separation (greases, emulsions, dispersions)</w:t>
      </w:r>
    </w:p>
    <w:p>
      <w:pPr>
        <w:spacing w:after="60"/>
      </w:pPr>
      <w:r>
        <w:t>[ ]  Freeze and thaw damage (water-borne products, emulsions)</w:t>
      </w:r>
    </w:p>
    <w:p>
      <w:pPr>
        <w:spacing w:after="60"/>
      </w:pPr>
      <w:r>
        <w:t>[ ]  Microbial growth (water-miscible fluids)</w:t>
      </w:r>
    </w:p>
    <w:p>
      <w:pPr>
        <w:spacing w:after="60"/>
      </w:pPr>
      <w:r>
        <w:t>[ ]  Other (describe in notes)</w:t>
      </w:r>
    </w:p>
    <w:p>
      <w:pPr>
        <w:spacing w:after="60"/>
      </w:pPr>
      <w:r>
        <w:t>[ ]  Reactive, peroxide forming, self-reactive or oxidizing product: stop and refer to the SDS and the manufacturer</w:t>
      </w:r>
    </w:p>
    <w:p>
      <w:r>
        <w:t>SDS used (revision date): ______________________________</w:t>
      </w:r>
    </w:p>
    <w:p>
      <w:r>
        <w:t>Notes: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pPr>
        <w:pStyle w:val="Heading2"/>
      </w:pPr>
      <w:r>
        <w:t>4. Retest items and acceptance limits</w:t>
      </w:r>
    </w:p>
    <w:p>
      <w:r>
        <w:t>Fill columns 1 to 4 before testing. Enter columns 5 and 6 from the laboratory report.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587"/>
            <w:shd w:val="clear" w:color="auto" w:fill="E7E9EE"/>
          </w:tcPr>
          <w:p>
            <w:r>
              <w:rPr>
                <w:b/>
                <w:sz w:val="18"/>
              </w:rPr>
              <w:t>Property</w:t>
            </w:r>
          </w:p>
        </w:tc>
        <w:tc>
          <w:tcPr>
            <w:tcW w:type="dxa" w:w="1474"/>
            <w:shd w:val="clear" w:color="auto" w:fill="E7E9EE"/>
          </w:tcPr>
          <w:p>
            <w:r>
              <w:rPr>
                <w:b/>
                <w:sz w:val="18"/>
              </w:rPr>
              <w:t>Method and edition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Acceptance limit and unit (source, revision)</w:t>
            </w:r>
          </w:p>
        </w:tc>
        <w:tc>
          <w:tcPr>
            <w:tcW w:type="dxa" w:w="1247"/>
            <w:shd w:val="clear" w:color="auto" w:fill="E7E9EE"/>
          </w:tcPr>
          <w:p>
            <w:r>
              <w:rPr>
                <w:b/>
                <w:sz w:val="18"/>
              </w:rPr>
              <w:t>Original CoA value</w:t>
            </w:r>
          </w:p>
        </w:tc>
        <w:tc>
          <w:tcPr>
            <w:tcW w:type="dxa" w:w="1247"/>
            <w:shd w:val="clear" w:color="auto" w:fill="E7E9EE"/>
          </w:tcPr>
          <w:p>
            <w:r>
              <w:rPr>
                <w:b/>
                <w:sz w:val="18"/>
              </w:rPr>
              <w:t>Retest result</w:t>
            </w:r>
          </w:p>
        </w:tc>
        <w:tc>
          <w:tcPr>
            <w:tcW w:type="dxa" w:w="1361"/>
            <w:shd w:val="clear" w:color="auto" w:fill="E7E9EE"/>
          </w:tcPr>
          <w:p>
            <w:r>
              <w:rPr>
                <w:b/>
                <w:sz w:val="18"/>
              </w:rPr>
              <w:t>Within limit?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</w:tr>
      <w:tr>
        <w:trPr>
          <w:trHeight w:val="567"/>
        </w:trPr>
        <w:tc>
          <w:tcPr>
            <w:tcW w:type="dxa" w:w="1587"/>
          </w:tcPr>
          <w:p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r>
              <w:rPr>
                <w:sz w:val="18"/>
              </w:rPr>
            </w:r>
          </w:p>
        </w:tc>
        <w:tc>
          <w:tcPr>
            <w:tcW w:type="dxa" w:w="1361"/>
          </w:tcPr>
          <w:p>
            <w:r>
              <w:rPr>
                <w:sz w:val="18"/>
              </w:rPr>
              <w:t>[ ] Yes  [ ] No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515"/>
            <w:shd w:val="clear" w:color="auto" w:fill="E7E9EE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Unit or format</w:t>
            </w:r>
          </w:p>
        </w:tc>
        <w:tc>
          <w:tcPr>
            <w:tcW w:type="dxa" w:w="3402"/>
            <w:shd w:val="clear" w:color="auto" w:fill="E7E9EE"/>
          </w:tcPr>
          <w:p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Sampling: containers sampled out of total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number / number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Sample date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Laboratory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Laboratory report reference and date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Text; 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/>
    <w:p>
      <w:pPr>
        <w:spacing w:after="60"/>
      </w:pPr>
      <w:r>
        <w:t>[ ]  Limits taken from the original specification before testing</w:t>
      </w:r>
    </w:p>
    <w:p>
      <w:pPr>
        <w:spacing w:after="60"/>
      </w:pPr>
      <w:r>
        <w:t>[ ]  Limits marked Unconfirmed where only CoA values were available</w:t>
      </w:r>
    </w:p>
    <w:p>
      <w:pPr>
        <w:spacing w:after="60"/>
      </w:pPr>
      <w:r>
        <w:t>[ ]  Same method and edition as the original specification, or difference noted</w:t>
      </w:r>
    </w:p>
    <w:p>
      <w:pPr>
        <w:spacing w:after="60"/>
      </w:pPr>
      <w:r>
        <w:t>[ ]  Each container sampled, or sampling plan noted</w:t>
      </w:r>
    </w:p>
    <w:p>
      <w:pPr>
        <w:spacing w:after="60"/>
      </w:pPr>
      <w:r>
        <w:t>[ ]  Protection worn as listed in SDS section 8 and required by the site PPE rule</w:t>
      </w:r>
    </w:p>
    <w:p>
      <w:pPr>
        <w:pStyle w:val="Heading2"/>
      </w:pPr>
      <w:r>
        <w:t>5. Decision</w:t>
      </w:r>
    </w:p>
    <w:p>
      <w:r>
        <w:t>Manufacturer statement</w:t>
      </w:r>
    </w:p>
    <w:p>
      <w:pPr>
        <w:spacing w:after="60"/>
      </w:pPr>
      <w:r>
        <w:t>[ ]  Shelf life extended</w:t>
      </w:r>
    </w:p>
    <w:p>
      <w:pPr>
        <w:spacing w:after="60"/>
      </w:pPr>
      <w:r>
        <w:t>[ ]  Lot recertified</w:t>
      </w:r>
    </w:p>
    <w:p>
      <w:pPr>
        <w:spacing w:after="60"/>
      </w:pPr>
      <w:r>
        <w:t>[ ]  Extension refused</w:t>
      </w:r>
    </w:p>
    <w:p>
      <w:pPr>
        <w:spacing w:after="60"/>
      </w:pPr>
      <w:r>
        <w:t>[ ]  No answer received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515"/>
            <w:shd w:val="clear" w:color="auto" w:fill="E7E9EE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Unit or format</w:t>
            </w:r>
          </w:p>
        </w:tc>
        <w:tc>
          <w:tcPr>
            <w:tcW w:type="dxa" w:w="3402"/>
            <w:shd w:val="clear" w:color="auto" w:fill="E7E9EE"/>
          </w:tcPr>
          <w:p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New retest or expiry date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Manufacturer contact and statement reference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Statement date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/>
    <w:p>
      <w:r>
        <w:t>User decision</w:t>
      </w:r>
    </w:p>
    <w:p>
      <w:pPr>
        <w:spacing w:after="60"/>
      </w:pPr>
      <w:r>
        <w:t>[ ]  Use</w:t>
      </w:r>
    </w:p>
    <w:p>
      <w:pPr>
        <w:spacing w:after="60"/>
      </w:pPr>
      <w:r>
        <w:t>[ ]  Restricted use (describe)</w:t>
      </w:r>
    </w:p>
    <w:p>
      <w:pPr>
        <w:spacing w:after="60"/>
      </w:pPr>
      <w:r>
        <w:t>[ ]  Return to supplier</w:t>
      </w:r>
    </w:p>
    <w:p>
      <w:pPr>
        <w:spacing w:after="60"/>
      </w:pPr>
      <w:r>
        <w:t>[ ]  Disposal under SDS section 13 and local waste rules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515"/>
            <w:shd w:val="clear" w:color="auto" w:fill="E7E9EE"/>
          </w:tcPr>
          <w:p>
            <w:r>
              <w:rPr>
                <w:b/>
                <w:sz w:val="18"/>
              </w:rPr>
              <w:t>Field</w:t>
            </w:r>
          </w:p>
        </w:tc>
        <w:tc>
          <w:tcPr>
            <w:tcW w:type="dxa" w:w="2154"/>
            <w:shd w:val="clear" w:color="auto" w:fill="E7E9EE"/>
          </w:tcPr>
          <w:p>
            <w:r>
              <w:rPr>
                <w:b/>
                <w:sz w:val="18"/>
              </w:rPr>
              <w:t>Unit or format</w:t>
            </w:r>
          </w:p>
        </w:tc>
        <w:tc>
          <w:tcPr>
            <w:tcW w:type="dxa" w:w="3402"/>
            <w:shd w:val="clear" w:color="auto" w:fill="E7E9EE"/>
          </w:tcPr>
          <w:p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Decided by (name, role)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Text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Decision date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YYYY-MM-DD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</w:tcPr>
          <w:p>
            <w:r>
              <w:rPr>
                <w:sz w:val="18"/>
              </w:rPr>
              <w:t>Attached: laboratory report, storage records, manufacturer statement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Yes / No</w:t>
            </w:r>
          </w:p>
        </w:tc>
        <w:tc>
          <w:tcPr>
            <w:tcW w:type="dxa" w:w="3402"/>
          </w:tcPr>
          <w:p>
            <w:r>
              <w:rPr>
                <w:sz w:val="18"/>
              </w:rPr>
            </w:r>
          </w:p>
        </w:tc>
      </w:tr>
    </w:tbl>
    <w:p/>
    <w:p>
      <w:r>
        <w:t>Notes: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t>______________________________________________________________________________________</w:t>
      </w:r>
    </w:p>
    <w:p>
      <w:r>
        <w:br w:type="page"/>
      </w:r>
    </w:p>
    <w:p>
      <w:pPr>
        <w:pStyle w:val="Heading2"/>
      </w:pPr>
      <w:r>
        <w:t>Example (illustrative): filled checklist</w:t>
      </w:r>
    </w:p>
    <w:p>
      <w:r>
        <w:t>All values on this page are illustrative. They describe no real product, supplier or laboratory. Do not use them as limits.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  <w:shd w:val="clear" w:color="auto" w:fill="E7E9EE"/>
          </w:tcPr>
          <w:p>
            <w:r>
              <w:rPr>
                <w:b/>
                <w:sz w:val="18"/>
              </w:rPr>
              <w:t>Section</w:t>
            </w:r>
          </w:p>
        </w:tc>
        <w:tc>
          <w:tcPr>
            <w:tcW w:type="dxa" w:w="3969"/>
            <w:shd w:val="clear" w:color="auto" w:fill="E7E9EE"/>
          </w:tcPr>
          <w:p>
            <w:r>
              <w:rPr>
                <w:b/>
                <w:sz w:val="18"/>
              </w:rPr>
              <w:t>Entry (illustrative)</w:t>
            </w:r>
          </w:p>
        </w:tc>
        <w:tc>
          <w:tcPr>
            <w:tcW w:type="dxa" w:w="3175"/>
            <w:shd w:val="clear" w:color="auto" w:fill="E7E9EE"/>
          </w:tcPr>
          <w:p>
            <w:r>
              <w:rPr>
                <w:b/>
                <w:sz w:val="18"/>
              </w:rPr>
              <w:t>Result or reading (illustrative)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1. Product and lot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Hydraulic oil ISO VG 46, lot 24-0815, 4 drums of 200 L, 800 L held, made 2024-08-15, shelf life 24 months, expired 2026-08-15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CoA of this lot held; specification revision 3 held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2. Storage history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Indoor warehouse, 5 °C to 32 °C from a logger, drums sealed, original packaging, no sunlight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Within SDS section 7 conditions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3. Mechanisms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Oxidation, water uptake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No ester content, so hydrolysis not ticked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4. Retest item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Kinematic viscosity at 40 °C, limit 41.4 to 50.6 mm2/s from the specification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46.1 mm2/s, within limit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4. Retest item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Acid number, limit from the specification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0.4 mg KOH/g, within limit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4. Retest item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Water content, limit from the specification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120 mg/kg, within limit</w:t>
            </w:r>
          </w:p>
        </w:tc>
      </w:tr>
      <w:tr>
        <w:tc>
          <w:tcPr>
            <w:tcW w:type="dxa" w:w="1928"/>
          </w:tcPr>
          <w:p>
            <w:r>
              <w:rPr>
                <w:sz w:val="18"/>
              </w:rPr>
              <w:t>5. Decision</w:t>
            </w:r>
          </w:p>
        </w:tc>
        <w:tc>
          <w:tcPr>
            <w:tcW w:type="dxa" w:w="3969"/>
          </w:tcPr>
          <w:p>
            <w:r>
              <w:rPr>
                <w:sz w:val="18"/>
              </w:rPr>
              <w:t>Manufacturer issued a new retest date of 2027-08-15</w:t>
            </w:r>
          </w:p>
        </w:tc>
        <w:tc>
          <w:tcPr>
            <w:tcW w:type="dxa" w:w="3175"/>
          </w:tcPr>
          <w:p>
            <w:r>
              <w:rPr>
                <w:sz w:val="18"/>
              </w:rPr>
              <w:t>User approved for use; both decisions named and dated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701" w:right="1417" w:bottom="1701" w:left="1417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www.lubinpla.com/post/shelf-life-retest-checklist-industrial-chemicals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