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eastAsia="Malgun Gothic"/>
        </w:rPr>
        <w:t>공급사 변경 판단 시트</w:t>
      </w:r>
    </w:p>
    <w:p>
      <w:r>
        <w:rPr>
          <w:rFonts w:eastAsia="Malgun Gothic"/>
        </w:rPr>
        <w:t>등급 변경, 공급사나 공급원 변경, 단종, 제품을 그대로 유지하는 경우 가운데 되돌리는 데 시간이 오래 걸리거나 비용이 큰 판단에 씁니다.</w:t>
      </w:r>
    </w:p>
    <w:p>
      <w:pPr>
        <w:pStyle w:val="Heading1"/>
      </w:pPr>
      <w:r>
        <w:rPr>
          <w:rFonts w:eastAsia="Malgun Gothic"/>
        </w:rPr>
        <w:t>작성 방법</w:t>
      </w:r>
    </w:p>
    <w:p>
      <w:pPr>
        <w:pStyle w:val="ListNumber"/>
      </w:pPr>
      <w:r>
        <w:rPr>
          <w:rFonts w:eastAsia="Malgun Gothic"/>
        </w:rPr>
        <w:t>부분 순서대로 작성합니다. 결과를 적기 전에 부분 1을 결정권자와 합의합니다.</w:t>
      </w:r>
    </w:p>
    <w:p>
      <w:pPr>
        <w:pStyle w:val="ListNumber"/>
      </w:pPr>
      <w:r>
        <w:rPr>
          <w:rFonts w:eastAsia="Malgun Gothic"/>
        </w:rPr>
        <w:t>부분 2에서 결과를 예측하기 전에 기록을 보고 전제 목록(부분 3)을 채웁니다.</w:t>
      </w:r>
    </w:p>
    <w:p>
      <w:pPr>
        <w:pStyle w:val="ListNumber"/>
      </w:pPr>
      <w:r>
        <w:rPr>
          <w:rFonts w:eastAsia="Malgun Gothic"/>
        </w:rPr>
        <w:t>현상 유지를 포함해 실행할 수 있는 모든 대안을 적습니다. 현상 유지에도 다른 대안과 같은 네 가지 시나리오를 적용합니다.</w:t>
      </w:r>
    </w:p>
    <w:p>
      <w:pPr>
        <w:pStyle w:val="ListNumber"/>
      </w:pPr>
      <w:r>
        <w:rPr>
          <w:rFonts w:eastAsia="Malgun Gothic"/>
        </w:rPr>
        <w:t>시나리오: 기본 = 현재 가장 잘 알려진 전제, 상방 = 대안이 유지되는 데 도움이 되는 전제, 하방 = 가장 불리한 전제 하나가 어긋남, 스트레스 = 그 대안에 가장 나쁜 전제 두 개가 함께 어긋남.</w:t>
      </w:r>
    </w:p>
    <w:p>
      <w:pPr>
        <w:pStyle w:val="ListNumber"/>
      </w:pPr>
      <w:r>
        <w:rPr>
          <w:rFonts w:eastAsia="Malgun Gothic"/>
        </w:rPr>
        <w:t>결과는 단위를 붙인 하한과 상한으로 적고, 숫자가 없으면 문장으로 적습니다. 확률은 적지 않습니다.</w:t>
      </w:r>
    </w:p>
    <w:p>
      <w:pPr>
        <w:pStyle w:val="ListNumber"/>
      </w:pPr>
      <w:r>
        <w:rPr>
          <w:rFonts w:eastAsia="Malgun Gothic"/>
        </w:rPr>
        <w:t>전제마다 확인(갖고 있는 문서), 전언(사람에게서 들은 내용), 가정(자체 추정) 중 하나로 표시합니다. 시험할 수 없었던 전제는 미검증으로 표시하고 행을 남깁니다.</w:t>
      </w:r>
    </w:p>
    <w:p>
      <w:pPr>
        <w:pStyle w:val="ListNumber"/>
      </w:pPr>
      <w:r>
        <w:rPr>
          <w:rFonts w:eastAsia="Malgun Gothic"/>
        </w:rPr>
        <w:t>보내기 전에 작성한 시트로 판단 차트(부분 5)를 진행하고, 통과하지 못한 곳을 고칩니다.</w:t>
      </w:r>
    </w:p>
    <w:p>
      <w:pPr>
        <w:pStyle w:val="ListNumber"/>
      </w:pPr>
      <w:r>
        <w:rPr>
          <w:rFonts w:eastAsia="Malgun Gothic"/>
        </w:rPr>
        <w:t>마지막 페이지의 예시는 시트가 어떻게 읽히는지 보여 주려고 지어낸 가상 예입니다. 보내지 않습니다.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1. 판단과 비교할 대안</w:t>
      </w:r>
    </w:p>
    <w:p>
      <w:r>
        <w:rPr>
          <w:rFonts w:eastAsia="Malgun Gothic"/>
          <w:b/>
        </w:rPr>
        <w:t xml:space="preserve">판단 문장(한 문장):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</w:rPr>
        <w:t>_____________________________________________________________________________________</w:t>
      </w:r>
    </w:p>
    <w:p>
      <w:r>
        <w:rPr>
          <w:rFonts w:eastAsia="Malgun Gothic"/>
          <w:b/>
        </w:rPr>
        <w:t xml:space="preserve">판단 기한(날짜, 모르면 미확인):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  <w:b/>
        </w:rPr>
        <w:t xml:space="preserve">결정권자(이름과 역할):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  <w:b/>
        </w:rPr>
        <w:t xml:space="preserve">권고를 좌우하는 결과 지표(이름과 단위):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  <w:b/>
        </w:rPr>
        <w:t xml:space="preserve">작성자 / 날짜(이름, YYYY-MM-DD):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</w:rPr>
        <w:t>대안(현상 유지는 항상 대안 1):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680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번호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대안</w:t>
            </w:r>
          </w:p>
        </w:tc>
        <w:tc>
          <w:tcPr>
            <w:tcW w:type="dxa" w:w="215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제품과 등급</w:t>
            </w:r>
          </w:p>
        </w:tc>
        <w:tc>
          <w:tcPr>
            <w:tcW w:type="dxa" w:w="4252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주요 차이(조성, 형태, 규격, 유해성 분류)</w:t>
            </w:r>
          </w:p>
        </w:tc>
      </w:tr>
      <w:tr>
        <w:tc>
          <w:tcPr>
            <w:tcW w:type="dxa" w:w="680"/>
          </w:tcPr>
          <w:p>
            <w:r>
              <w:rPr>
                <w:rFonts w:eastAsia="Malgun Gothic"/>
                <w:sz w:val="18"/>
              </w:rPr>
              <w:t>1</w:t>
            </w:r>
          </w:p>
        </w:tc>
        <w:tc>
          <w:tcPr>
            <w:tcW w:type="dxa" w:w="1984"/>
          </w:tcPr>
          <w:p>
            <w:r>
              <w:rPr>
                <w:rFonts w:eastAsia="Malgun Gothic"/>
                <w:sz w:val="18"/>
              </w:rPr>
              <w:t>현상 유지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680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  <w:tc>
          <w:tcPr>
            <w:tcW w:type="dxa" w:w="4252"/>
          </w:tcPr>
          <w:p/>
        </w:tc>
      </w:tr>
      <w:tr>
        <w:trPr>
          <w:trHeight w:val="510"/>
        </w:trPr>
        <w:tc>
          <w:tcPr>
            <w:tcW w:type="dxa" w:w="680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  <w:tc>
          <w:tcPr>
            <w:tcW w:type="dxa" w:w="4252"/>
          </w:tcPr>
          <w:p/>
        </w:tc>
      </w:tr>
      <w:tr>
        <w:trPr>
          <w:trHeight w:val="510"/>
        </w:trPr>
        <w:tc>
          <w:tcPr>
            <w:tcW w:type="dxa" w:w="680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  <w:tc>
          <w:tcPr>
            <w:tcW w:type="dxa" w:w="4252"/>
          </w:tcPr>
          <w:p/>
        </w:tc>
      </w:tr>
      <w:tr>
        <w:trPr>
          <w:trHeight w:val="510"/>
        </w:trPr>
        <w:tc>
          <w:tcPr>
            <w:tcW w:type="dxa" w:w="680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  <w:tc>
          <w:tcPr>
            <w:tcW w:type="dxa" w:w="4252"/>
          </w:tcPr>
          <w:p/>
        </w:tc>
      </w:tr>
    </w:tbl>
    <w:p/>
    <w:p>
      <w:r>
        <w:rPr>
          <w:rFonts w:eastAsia="Malgun Gothic"/>
        </w:rPr>
        <w:t>검토 후 기각한 대안: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402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대안</w:t>
            </w:r>
          </w:p>
        </w:tc>
        <w:tc>
          <w:tcPr>
            <w:tcW w:type="dxa" w:w="5669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기각 이유</w:t>
            </w:r>
          </w:p>
        </w:tc>
      </w:tr>
      <w:tr>
        <w:trPr>
          <w:trHeight w:val="510"/>
        </w:trPr>
        <w:tc>
          <w:tcPr>
            <w:tcW w:type="dxa" w:w="3402"/>
          </w:tcPr>
          <w:p/>
        </w:tc>
        <w:tc>
          <w:tcPr>
            <w:tcW w:type="dxa" w:w="5669"/>
          </w:tcPr>
          <w:p/>
        </w:tc>
      </w:tr>
      <w:tr>
        <w:trPr>
          <w:trHeight w:val="510"/>
        </w:trPr>
        <w:tc>
          <w:tcPr>
            <w:tcW w:type="dxa" w:w="3402"/>
          </w:tcPr>
          <w:p/>
        </w:tc>
        <w:tc>
          <w:tcPr>
            <w:tcW w:type="dxa" w:w="5669"/>
          </w:tcPr>
          <w:p/>
        </w:tc>
      </w:tr>
      <w:tr>
        <w:trPr>
          <w:trHeight w:val="510"/>
        </w:trPr>
        <w:tc>
          <w:tcPr>
            <w:tcW w:type="dxa" w:w="3402"/>
          </w:tcPr>
          <w:p/>
        </w:tc>
        <w:tc>
          <w:tcPr>
            <w:tcW w:type="dxa" w:w="5669"/>
          </w:tcPr>
          <w:p/>
        </w:tc>
      </w:tr>
    </w:tbl>
    <w:p/>
    <w:p>
      <w:r>
        <w:br w:type="page"/>
      </w:r>
    </w:p>
    <w:p>
      <w:pPr>
        <w:pStyle w:val="Heading1"/>
      </w:pPr>
      <w:r>
        <w:rPr>
          <w:rFonts w:eastAsia="Malgun Gothic"/>
        </w:rPr>
        <w:t>2. 대안별 결과 비교</w:t>
      </w:r>
    </w:p>
    <w:p>
      <w:r>
        <w:rPr>
          <w:rFonts w:eastAsia="Malgun Gothic"/>
        </w:rPr>
        <w:t>대안마다 블록 하나를 씁니다. 단위를 붙인 하한과 상한, 또는 문장으로 적고, 마지막 열에 시나리오마다 근거 수준을 표시합니다.</w:t>
      </w:r>
    </w:p>
    <w:p>
      <w:r>
        <w:rPr>
          <w:rFonts w:eastAsia="Malgun Gothic"/>
        </w:rPr>
        <w:t>대안 1: 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1"/>
        <w:gridCol w:w="1814"/>
        <w:gridCol w:w="1814"/>
        <w:gridCol w:w="1814"/>
        <w:gridCol w:w="1928"/>
      </w:tblGrid>
      <w:tr>
        <w:tc>
          <w:tcPr>
            <w:tcW w:type="dxa" w:w="170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시나리오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비용(단위: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공급 안정성(단위: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품질·안전·규제 위험</w:t>
            </w:r>
          </w:p>
        </w:tc>
        <w:tc>
          <w:tcPr>
            <w:tcW w:type="dxa" w:w="192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근거 수준: [ ] 충분히 반영 [ ] 단서를 달아 반영 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기본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상방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하방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스트레스(가장 나쁜 전제 두 개가 함께)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</w:tbl>
    <w:p/>
    <w:p>
      <w:r>
        <w:rPr>
          <w:rFonts w:eastAsia="Malgun Gothic"/>
        </w:rPr>
        <w:t>대안 2: 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1"/>
        <w:gridCol w:w="1814"/>
        <w:gridCol w:w="1814"/>
        <w:gridCol w:w="1814"/>
        <w:gridCol w:w="1928"/>
      </w:tblGrid>
      <w:tr>
        <w:tc>
          <w:tcPr>
            <w:tcW w:type="dxa" w:w="170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시나리오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비용(단위: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공급 안정성(단위: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품질·안전·규제 위험</w:t>
            </w:r>
          </w:p>
        </w:tc>
        <w:tc>
          <w:tcPr>
            <w:tcW w:type="dxa" w:w="192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근거 수준: [ ] 충분히 반영 [ ] 단서를 달아 반영 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기본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상방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하방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스트레스(가장 나쁜 전제 두 개가 함께)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</w:tbl>
    <w:p/>
    <w:p>
      <w:r>
        <w:rPr>
          <w:rFonts w:eastAsia="Malgun Gothic"/>
        </w:rPr>
        <w:t>대안 3: 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1"/>
        <w:gridCol w:w="1814"/>
        <w:gridCol w:w="1814"/>
        <w:gridCol w:w="1814"/>
        <w:gridCol w:w="1928"/>
      </w:tblGrid>
      <w:tr>
        <w:tc>
          <w:tcPr>
            <w:tcW w:type="dxa" w:w="170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시나리오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비용(단위: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공급 안정성(단위: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품질·안전·규제 위험</w:t>
            </w:r>
          </w:p>
        </w:tc>
        <w:tc>
          <w:tcPr>
            <w:tcW w:type="dxa" w:w="192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근거 수준: [ ] 충분히 반영 [ ] 단서를 달아 반영 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기본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상방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하방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  <w:tr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스트레스(가장 나쁜 전제 두 개가 함께)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8"/>
              </w:rPr>
              <w:t>[ ] 충분히 반영</w:t>
              <w:br/>
              <w:t>[ ] 단서를 달아 반영</w:t>
              <w:br/>
              <w:t>[ ] 추정</w:t>
            </w:r>
          </w:p>
        </w:tc>
      </w:tr>
    </w:tbl>
    <w:p/>
    <w:p>
      <w:r>
        <w:rPr>
          <w:rFonts w:eastAsia="Malgun Gothic"/>
        </w:rPr>
        <w:t>대안이 더 있으면 이 블록을 복사해 씁니다.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3. 주요 가정과 민감도(전제 목록)</w:t>
      </w:r>
    </w:p>
    <w:p>
      <w:r>
        <w:rPr>
          <w:rFonts w:eastAsia="Malgun Gothic"/>
        </w:rPr>
        <w:t>흔한 전제: 사용량, 공정 조건 범위, 보유 재고, 리드타임, 재검증 기간, 새 등급의 규제 상태(예: SDS), 고객의 합격 기준, 공급 종료일.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전제와 값(단위)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출처와 기준일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상태: 확인 / 전언 / 가정 / 미검증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틀렸을 때 결과에 미치는 영향</w:t>
            </w:r>
          </w:p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</w:tbl>
    <w:p/>
    <w:p>
      <w:r>
        <w:rPr>
          <w:rFonts w:eastAsia="Malgun Gothic"/>
          <w:b/>
        </w:rPr>
        <w:t xml:space="preserve">핵심 전제(틀렸을 때 순위를 바꾸는 전제)(전제 하나):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</w:rPr>
        <w:t>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4. 권고와 선택 조건</w:t>
      </w:r>
    </w:p>
    <w:p>
      <w:r>
        <w:rPr>
          <w:rFonts w:eastAsia="Malgun Gothic"/>
          <w:b/>
        </w:rPr>
        <w:t xml:space="preserve">권고 대안과 이유: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</w:rPr>
        <w:t>_____________________________________________________________________________________</w:t>
      </w:r>
    </w:p>
    <w:p>
      <w:r>
        <w:rPr>
          <w:rFonts w:eastAsia="Malgun Gothic"/>
          <w:b/>
        </w:rPr>
        <w:t xml:space="preserve">차선 대안과 밀리는 이유: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</w:rPr>
        <w:t>_____________________________________________________________________________________</w:t>
      </w:r>
    </w:p>
    <w:p>
      <w:r>
        <w:rPr>
          <w:rFonts w:eastAsia="Malgun Gothic"/>
        </w:rPr>
        <w:t>대안별 되돌리는 비용: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98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대안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되돌리는 데 걸리는 시간(주 또는 개월)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금액(통화)</w:t>
            </w:r>
          </w:p>
        </w:tc>
        <w:tc>
          <w:tcPr>
            <w:tcW w:type="dxa" w:w="3402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고객 공정에 미치는 영향과 그 부담을 지는 쪽</w:t>
            </w:r>
          </w:p>
        </w:tc>
      </w:tr>
      <w:tr>
        <w:trPr>
          <w:trHeight w:val="510"/>
        </w:trPr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  <w:tr>
        <w:trPr>
          <w:trHeight w:val="510"/>
        </w:trPr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  <w:tr>
        <w:trPr>
          <w:trHeight w:val="510"/>
        </w:trPr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  <w:tr>
        <w:trPr>
          <w:trHeight w:val="510"/>
        </w:trPr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</w:tbl>
    <w:p/>
    <w:p>
      <w:r>
        <w:rPr>
          <w:rFonts w:eastAsia="Malgun Gothic"/>
        </w:rPr>
        <w:t>조기 신호와 전환 조건: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38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신호와 관찰 지점</w:t>
            </w:r>
          </w:p>
        </w:tc>
        <w:tc>
          <w:tcPr>
            <w:tcW w:type="dxa" w:w="215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기준값(값과 단위, 또는 사건)</w:t>
            </w:r>
          </w:p>
        </w:tc>
        <w:tc>
          <w:tcPr>
            <w:tcW w:type="dxa" w:w="238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대응과 입장이 옮겨 갈 대안</w:t>
            </w:r>
          </w:p>
        </w:tc>
        <w:tc>
          <w:tcPr>
            <w:tcW w:type="dxa" w:w="215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적은 비용으로 옮길 수 있는 마지막 날짜(YYYY-MM-DD)</w:t>
            </w:r>
          </w:p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</w:tbl>
    <w:p/>
    <w:p>
      <w:r>
        <w:rPr>
          <w:rFonts w:eastAsia="Malgun Gothic"/>
          <w:b/>
        </w:rPr>
        <w:t xml:space="preserve">선택이 바뀌는 조건: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</w:rPr>
        <w:t>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5. 판단 차트(보내기 전 점검)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56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단계</w:t>
            </w:r>
          </w:p>
        </w:tc>
        <w:tc>
          <w:tcPr>
            <w:tcW w:type="dxa" w:w="3515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질문</w:t>
            </w:r>
          </w:p>
        </w:tc>
        <w:tc>
          <w:tcPr>
            <w:tcW w:type="dxa" w:w="136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답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예이면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아니요이면</w:t>
            </w:r>
          </w:p>
        </w:tc>
      </w:tr>
      <w:tr>
        <w:tc>
          <w:tcPr>
            <w:tcW w:type="dxa" w:w="567"/>
          </w:tcPr>
          <w:p>
            <w:r>
              <w:rPr>
                <w:rFonts w:eastAsia="Malgun Gothic"/>
                <w:sz w:val="18"/>
              </w:rPr>
              <w:t>1</w:t>
            </w:r>
          </w:p>
        </w:tc>
        <w:tc>
          <w:tcPr>
            <w:tcW w:type="dxa" w:w="3515"/>
          </w:tcPr>
          <w:p>
            <w:r>
              <w:rPr>
                <w:rFonts w:eastAsia="Malgun Gothic"/>
                <w:sz w:val="18"/>
              </w:rPr>
              <w:t>판단을 되돌리는 데 시간이 오래 걸리거나 비용이 큰가요(재검증, 고객 승인, 최종 주문일)?</w:t>
            </w:r>
          </w:p>
        </w:tc>
        <w:tc>
          <w:tcPr>
            <w:tcW w:type="dxa" w:w="1361"/>
          </w:tcPr>
          <w:p>
            <w:r>
              <w:rPr>
                <w:rFonts w:eastAsia="Malgun Gothic"/>
                <w:sz w:val="18"/>
              </w:rPr>
              <w:t>[ ] 예  [ ] 아니요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2로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가중 점수 매트릭스를 쓰거나 다음 주문 때 결정</w:t>
            </w:r>
          </w:p>
        </w:tc>
      </w:tr>
      <w:tr>
        <w:tc>
          <w:tcPr>
            <w:tcW w:type="dxa" w:w="567"/>
          </w:tcPr>
          <w:p>
            <w:r>
              <w:rPr>
                <w:rFonts w:eastAsia="Malgun Gothic"/>
                <w:sz w:val="18"/>
              </w:rPr>
              <w:t>2</w:t>
            </w:r>
          </w:p>
        </w:tc>
        <w:tc>
          <w:tcPr>
            <w:tcW w:type="dxa" w:w="3515"/>
          </w:tcPr>
          <w:p>
            <w:r>
              <w:rPr>
                <w:rFonts w:eastAsia="Malgun Gothic"/>
                <w:sz w:val="18"/>
              </w:rPr>
              <w:t>원인이나 적합성 문제가 아직 남아 있나요(처리 중인 불만, 끝나지 않은 시험)?</w:t>
            </w:r>
          </w:p>
        </w:tc>
        <w:tc>
          <w:tcPr>
            <w:tcW w:type="dxa" w:w="1361"/>
          </w:tcPr>
          <w:p>
            <w:r>
              <w:rPr>
                <w:rFonts w:eastAsia="Malgun Gothic"/>
                <w:sz w:val="18"/>
              </w:rPr>
              <w:t>[ ] 예  [ ] 아니요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먼저 해결한 뒤 돌아옴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3으로</w:t>
            </w:r>
          </w:p>
        </w:tc>
      </w:tr>
      <w:tr>
        <w:tc>
          <w:tcPr>
            <w:tcW w:type="dxa" w:w="567"/>
          </w:tcPr>
          <w:p>
            <w:r>
              <w:rPr>
                <w:rFonts w:eastAsia="Malgun Gothic"/>
                <w:sz w:val="18"/>
              </w:rPr>
              <w:t>3</w:t>
            </w:r>
          </w:p>
        </w:tc>
        <w:tc>
          <w:tcPr>
            <w:tcW w:type="dxa" w:w="3515"/>
          </w:tcPr>
          <w:p>
            <w:r>
              <w:rPr>
                <w:rFonts w:eastAsia="Malgun Gothic"/>
                <w:sz w:val="18"/>
              </w:rPr>
              <w:t>부분 1에 판단, 기한, 결정권자를 적었나요?</w:t>
            </w:r>
          </w:p>
        </w:tc>
        <w:tc>
          <w:tcPr>
            <w:tcW w:type="dxa" w:w="1361"/>
          </w:tcPr>
          <w:p>
            <w:r>
              <w:rPr>
                <w:rFonts w:eastAsia="Malgun Gothic"/>
                <w:sz w:val="18"/>
              </w:rPr>
              <w:t>[ ] 예  [ ] 아니요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4로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적고, 기한이 없으면 미확인으로 표시</w:t>
            </w:r>
          </w:p>
        </w:tc>
      </w:tr>
      <w:tr>
        <w:tc>
          <w:tcPr>
            <w:tcW w:type="dxa" w:w="567"/>
          </w:tcPr>
          <w:p>
            <w:r>
              <w:rPr>
                <w:rFonts w:eastAsia="Malgun Gothic"/>
                <w:sz w:val="18"/>
              </w:rPr>
              <w:t>4</w:t>
            </w:r>
          </w:p>
        </w:tc>
        <w:tc>
          <w:tcPr>
            <w:tcW w:type="dxa" w:w="3515"/>
          </w:tcPr>
          <w:p>
            <w:r>
              <w:rPr>
                <w:rFonts w:eastAsia="Malgun Gothic"/>
                <w:sz w:val="18"/>
              </w:rPr>
              <w:t>현상 유지를 포함해 대안이 3개 이상인가요?</w:t>
            </w:r>
          </w:p>
        </w:tc>
        <w:tc>
          <w:tcPr>
            <w:tcW w:type="dxa" w:w="1361"/>
          </w:tcPr>
          <w:p>
            <w:r>
              <w:rPr>
                <w:rFonts w:eastAsia="Malgun Gothic"/>
                <w:sz w:val="18"/>
              </w:rPr>
              <w:t>[ ] 예  [ ] 아니요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5로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현상 유지와 기각한 대안을 추가</w:t>
            </w:r>
          </w:p>
        </w:tc>
      </w:tr>
      <w:tr>
        <w:tc>
          <w:tcPr>
            <w:tcW w:type="dxa" w:w="567"/>
          </w:tcPr>
          <w:p>
            <w:r>
              <w:rPr>
                <w:rFonts w:eastAsia="Malgun Gothic"/>
                <w:sz w:val="18"/>
              </w:rPr>
              <w:t>5</w:t>
            </w:r>
          </w:p>
        </w:tc>
        <w:tc>
          <w:tcPr>
            <w:tcW w:type="dxa" w:w="3515"/>
          </w:tcPr>
          <w:p>
            <w:r>
              <w:rPr>
                <w:rFonts w:eastAsia="Malgun Gothic"/>
                <w:sz w:val="18"/>
              </w:rPr>
              <w:t>모든 전제에 출처, 기준일, 상태가 있나요?</w:t>
            </w:r>
          </w:p>
        </w:tc>
        <w:tc>
          <w:tcPr>
            <w:tcW w:type="dxa" w:w="1361"/>
          </w:tcPr>
          <w:p>
            <w:r>
              <w:rPr>
                <w:rFonts w:eastAsia="Malgun Gothic"/>
                <w:sz w:val="18"/>
              </w:rPr>
              <w:t>[ ] 예  [ ] 아니요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6으로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빠진 전제를 가정으로 표시</w:t>
            </w:r>
          </w:p>
        </w:tc>
      </w:tr>
      <w:tr>
        <w:tc>
          <w:tcPr>
            <w:tcW w:type="dxa" w:w="567"/>
          </w:tcPr>
          <w:p>
            <w:r>
              <w:rPr>
                <w:rFonts w:eastAsia="Malgun Gothic"/>
                <w:sz w:val="18"/>
              </w:rPr>
              <w:t>6</w:t>
            </w:r>
          </w:p>
        </w:tc>
        <w:tc>
          <w:tcPr>
            <w:tcW w:type="dxa" w:w="3515"/>
          </w:tcPr>
          <w:p>
            <w:r>
              <w:rPr>
                <w:rFonts w:eastAsia="Malgun Gothic"/>
                <w:sz w:val="18"/>
              </w:rPr>
              <w:t>모든 대안에 세 축 모두의 네 가지 시나리오 결과가 있나요?</w:t>
            </w:r>
          </w:p>
        </w:tc>
        <w:tc>
          <w:tcPr>
            <w:tcW w:type="dxa" w:w="1361"/>
          </w:tcPr>
          <w:p>
            <w:r>
              <w:rPr>
                <w:rFonts w:eastAsia="Malgun Gothic"/>
                <w:sz w:val="18"/>
              </w:rPr>
              <w:t>[ ] 예  [ ] 아니요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7로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빈칸을 문장으로 채움</w:t>
            </w:r>
          </w:p>
        </w:tc>
      </w:tr>
      <w:tr>
        <w:tc>
          <w:tcPr>
            <w:tcW w:type="dxa" w:w="567"/>
          </w:tcPr>
          <w:p>
            <w:r>
              <w:rPr>
                <w:rFonts w:eastAsia="Malgun Gothic"/>
                <w:sz w:val="18"/>
              </w:rPr>
              <w:t>7</w:t>
            </w:r>
          </w:p>
        </w:tc>
        <w:tc>
          <w:tcPr>
            <w:tcW w:type="dxa" w:w="3515"/>
          </w:tcPr>
          <w:p>
            <w:r>
              <w:rPr>
                <w:rFonts w:eastAsia="Malgun Gothic"/>
                <w:sz w:val="18"/>
              </w:rPr>
              <w:t>규제 절차나 고객 승인 절차가 적용되나요(사용하는 유해 화학물질마다 SDS, 고객 변경 통보)?</w:t>
            </w:r>
          </w:p>
        </w:tc>
        <w:tc>
          <w:tcPr>
            <w:tcW w:type="dxa" w:w="1361"/>
          </w:tcPr>
          <w:p>
            <w:r>
              <w:rPr>
                <w:rFonts w:eastAsia="Malgun Gothic"/>
                <w:sz w:val="18"/>
              </w:rPr>
              <w:t>[ ] 예  [ ] 아니요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그 기간을 리드타임과 되돌리는 비용에 더함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8로</w:t>
            </w:r>
          </w:p>
        </w:tc>
      </w:tr>
      <w:tr>
        <w:tc>
          <w:tcPr>
            <w:tcW w:type="dxa" w:w="567"/>
          </w:tcPr>
          <w:p>
            <w:r>
              <w:rPr>
                <w:rFonts w:eastAsia="Malgun Gothic"/>
                <w:sz w:val="18"/>
              </w:rPr>
              <w:t>8</w:t>
            </w:r>
          </w:p>
        </w:tc>
        <w:tc>
          <w:tcPr>
            <w:tcW w:type="dxa" w:w="3515"/>
          </w:tcPr>
          <w:p>
            <w:r>
              <w:rPr>
                <w:rFonts w:eastAsia="Malgun Gothic"/>
                <w:sz w:val="18"/>
              </w:rPr>
              <w:t>기본 경우에 앞서면서 스트레스에서도 받아들일 수 있는 대안이 있나요?</w:t>
            </w:r>
          </w:p>
        </w:tc>
        <w:tc>
          <w:tcPr>
            <w:tcW w:type="dxa" w:w="1361"/>
          </w:tcPr>
          <w:p>
            <w:r>
              <w:rPr>
                <w:rFonts w:eastAsia="Malgun Gothic"/>
                <w:sz w:val="18"/>
              </w:rPr>
              <w:t>[ ] 예  [ ] 아니요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그 대안을 잠정 권고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되돌리는 비용이 가장 낮은 대안을 권고하고, 해소할 전제를 적음</w:t>
            </w:r>
          </w:p>
        </w:tc>
      </w:tr>
      <w:tr>
        <w:tc>
          <w:tcPr>
            <w:tcW w:type="dxa" w:w="567"/>
          </w:tcPr>
          <w:p>
            <w:r>
              <w:rPr>
                <w:rFonts w:eastAsia="Malgun Gothic"/>
                <w:sz w:val="18"/>
              </w:rPr>
              <w:t>9</w:t>
            </w:r>
          </w:p>
        </w:tc>
        <w:tc>
          <w:tcPr>
            <w:tcW w:type="dxa" w:w="3515"/>
          </w:tcPr>
          <w:p>
            <w:r>
              <w:rPr>
                <w:rFonts w:eastAsia="Malgun Gothic"/>
                <w:sz w:val="18"/>
              </w:rPr>
              <w:t>조기 신호마다 기준값, 대응, 마지막 날짜가 있나요?</w:t>
            </w:r>
          </w:p>
        </w:tc>
        <w:tc>
          <w:tcPr>
            <w:tcW w:type="dxa" w:w="1361"/>
          </w:tcPr>
          <w:p>
            <w:r>
              <w:rPr>
                <w:rFonts w:eastAsia="Malgun Gothic"/>
                <w:sz w:val="18"/>
              </w:rPr>
              <w:t>[ ] 예  [ ] 아니요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결정권자에게 시트 송부</w:t>
            </w:r>
          </w:p>
        </w:tc>
        <w:tc>
          <w:tcPr>
            <w:tcW w:type="dxa" w:w="1814"/>
          </w:tcPr>
          <w:p>
            <w:r>
              <w:rPr>
                <w:rFonts w:eastAsia="Malgun Gothic"/>
                <w:sz w:val="18"/>
              </w:rPr>
              <w:t>보내기 전에 추가</w:t>
            </w:r>
          </w:p>
        </w:tc>
      </w:tr>
    </w:tbl>
    <w:p/>
    <w:p>
      <w:r>
        <w:rPr>
          <w:rFonts w:eastAsia="Malgun Gothic"/>
          <w:b/>
        </w:rPr>
        <w:t xml:space="preserve">결정권자에게 보낸 날(YYYY-MM-DD): </w:t>
      </w:r>
      <w:r>
        <w:rPr>
          <w:rFonts w:eastAsia="Malgun Gothic"/>
        </w:rPr>
        <w:t>____________________________________________________________</w:t>
      </w:r>
    </w:p>
    <w:p>
      <w:r>
        <w:rPr>
          <w:rFonts w:eastAsia="Malgun Gothic"/>
          <w:b/>
        </w:rPr>
        <w:t xml:space="preserve">다음 검토(날짜 또는 신호): </w:t>
      </w:r>
      <w:r>
        <w:rPr>
          <w:rFonts w:eastAsia="Malgun Gothic"/>
        </w:rPr>
        <w:t>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가상 예(실제 사례 아님)</w:t>
      </w:r>
    </w:p>
    <w:p>
      <w:r>
        <w:rPr>
          <w:rFonts w:eastAsia="Malgun Gothic"/>
        </w:rPr>
        <w:t>아래 제품, 날짜, 값은 작성한 시트가 어떻게 읽히는지 보여 주려고 모두 지어낸 것입니다.</w:t>
      </w:r>
    </w:p>
    <w:p>
      <w:r>
        <w:rPr>
          <w:rFonts w:eastAsia="Malgun Gothic"/>
        </w:rPr>
        <w:t>판단: 제조사가 단종할 소포제 등급 A를 쓰는 도료 공장을 등급 B(후속 등급)로 전환할지, 등급 C(다른 제조사)로 전환할지, 최종 일괄 구매를 하고 등급 A를 유지할지. 결과 지표: 공급이 끊기지 않는 개월 수(예시).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04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대안</w:t>
            </w:r>
          </w:p>
        </w:tc>
        <w:tc>
          <w:tcPr>
            <w:tcW w:type="dxa" w:w="215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기본 결과</w:t>
            </w:r>
          </w:p>
        </w:tc>
        <w:tc>
          <w:tcPr>
            <w:tcW w:type="dxa" w:w="260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스트레스 결과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되돌리는 비용</w:t>
            </w:r>
          </w:p>
        </w:tc>
      </w:tr>
      <w:tr>
        <w:tc>
          <w:tcPr>
            <w:tcW w:type="dxa" w:w="2041"/>
          </w:tcPr>
          <w:p>
            <w:r>
              <w:rPr>
                <w:rFonts w:eastAsia="Malgun Gothic"/>
                <w:sz w:val="18"/>
              </w:rPr>
              <w:t>최종 일괄 구매 후 등급 A 유지</w:t>
            </w:r>
          </w:p>
        </w:tc>
        <w:tc>
          <w:tcPr>
            <w:tcW w:type="dxa" w:w="2154"/>
          </w:tcPr>
          <w:p>
            <w:r>
              <w:rPr>
                <w:rFonts w:eastAsia="Malgun Gothic"/>
                <w:sz w:val="18"/>
              </w:rPr>
              <w:t>14~18개월 공급</w:t>
            </w:r>
          </w:p>
        </w:tc>
        <w:tc>
          <w:tcPr>
            <w:tcW w:type="dxa" w:w="2608"/>
          </w:tcPr>
          <w:p>
            <w:r>
              <w:rPr>
                <w:rFonts w:eastAsia="Malgun Gothic"/>
                <w:sz w:val="18"/>
              </w:rPr>
              <w:t>수요가 늘고 최종 주문량이 줄면 13개월</w:t>
            </w:r>
          </w:p>
        </w:tc>
        <w:tc>
          <w:tcPr>
            <w:tcW w:type="dxa" w:w="2268"/>
          </w:tcPr>
          <w:p>
            <w:r>
              <w:rPr>
                <w:rFonts w:eastAsia="Malgun Gothic"/>
                <w:sz w:val="18"/>
              </w:rPr>
              <w:t>재고가 끝날 때까지는 없음, 그 뒤 강제 전환</w:t>
            </w:r>
          </w:p>
        </w:tc>
      </w:tr>
      <w:tr>
        <w:tc>
          <w:tcPr>
            <w:tcW w:type="dxa" w:w="2041"/>
          </w:tcPr>
          <w:p>
            <w:r>
              <w:rPr>
                <w:rFonts w:eastAsia="Malgun Gothic"/>
                <w:sz w:val="18"/>
              </w:rPr>
              <w:t>등급 B로 전환</w:t>
            </w:r>
          </w:p>
        </w:tc>
        <w:tc>
          <w:tcPr>
            <w:tcW w:type="dxa" w:w="2154"/>
          </w:tcPr>
          <w:p>
            <w:r>
              <w:rPr>
                <w:rFonts w:eastAsia="Malgun Gothic"/>
                <w:sz w:val="18"/>
              </w:rPr>
              <w:t>4개월 시험 후 공급 지속</w:t>
            </w:r>
          </w:p>
        </w:tc>
        <w:tc>
          <w:tcPr>
            <w:tcW w:type="dxa" w:w="2608"/>
          </w:tcPr>
          <w:p>
            <w:r>
              <w:rPr>
                <w:rFonts w:eastAsia="Malgun Gothic"/>
                <w:sz w:val="18"/>
              </w:rPr>
              <w:t>시험이 한 번 실패하고 승인이 늦으면 승인까지 12개월</w:t>
            </w:r>
          </w:p>
        </w:tc>
        <w:tc>
          <w:tcPr>
            <w:tcW w:type="dxa" w:w="2268"/>
          </w:tcPr>
          <w:p>
            <w:r>
              <w:rPr>
                <w:rFonts w:eastAsia="Malgun Gothic"/>
                <w:sz w:val="18"/>
              </w:rPr>
              <w:t>등급 A 복귀는 재고가 남아 있는 동안에만 가능</w:t>
            </w:r>
          </w:p>
        </w:tc>
      </w:tr>
      <w:tr>
        <w:tc>
          <w:tcPr>
            <w:tcW w:type="dxa" w:w="2041"/>
          </w:tcPr>
          <w:p>
            <w:r>
              <w:rPr>
                <w:rFonts w:eastAsia="Malgun Gothic"/>
                <w:sz w:val="18"/>
              </w:rPr>
              <w:t>등급 C로 전환</w:t>
            </w:r>
          </w:p>
        </w:tc>
        <w:tc>
          <w:tcPr>
            <w:tcW w:type="dxa" w:w="2154"/>
          </w:tcPr>
          <w:p>
            <w:r>
              <w:rPr>
                <w:rFonts w:eastAsia="Malgun Gothic"/>
                <w:sz w:val="18"/>
              </w:rPr>
              <w:t>6개월 시험 후 공급 지속</w:t>
            </w:r>
          </w:p>
        </w:tc>
        <w:tc>
          <w:tcPr>
            <w:tcW w:type="dxa" w:w="2608"/>
          </w:tcPr>
          <w:p>
            <w:r>
              <w:rPr>
                <w:rFonts w:eastAsia="Malgun Gothic"/>
                <w:sz w:val="18"/>
              </w:rPr>
              <w:t>거품 제어에 실패하고 서류가 늦으면 승인 불가</w:t>
            </w:r>
          </w:p>
        </w:tc>
        <w:tc>
          <w:tcPr>
            <w:tcW w:type="dxa" w:w="2268"/>
          </w:tcPr>
          <w:p>
            <w:r>
              <w:rPr>
                <w:rFonts w:eastAsia="Malgun Gothic"/>
                <w:sz w:val="18"/>
              </w:rPr>
              <w:t>양방향 모두 새 공급원 승인 필요</w:t>
            </w:r>
          </w:p>
        </w:tc>
      </w:tr>
    </w:tbl>
    <w:p/>
    <w:p>
      <w:r>
        <w:rPr>
          <w:rFonts w:eastAsia="Malgun Gothic"/>
        </w:rPr>
        <w:t>핵심 전제(예시): 시험 결과. 첫 시험 배치를 돌리기 전까지는 가정입니다.</w:t>
      </w:r>
    </w:p>
    <w:p>
      <w:r>
        <w:rPr>
          <w:rFonts w:eastAsia="Malgun Gothic"/>
        </w:rPr>
        <w:t>권고(예시): 등급 A 최종 일괄 구매분을 가교로 두고 등급 B로 전환. 차선: 등급 A 유지.</w:t>
      </w:r>
    </w:p>
    <w:p>
      <w:r>
        <w:rPr>
          <w:rFonts w:eastAsia="Malgun Gothic"/>
        </w:rPr>
        <w:t>이유(예시): 등급 B의 스트레스 경우인 승인까지 12개월은 등급 A 최종 일괄 구매분이 바닥나기 전에 끝납니다.</w:t>
      </w:r>
    </w:p>
    <w:p>
      <w:r>
        <w:rPr>
          <w:rFonts w:eastAsia="Malgun Gothic"/>
        </w:rPr>
        <w:t>조기 신호(예시): 시험 거품 높이가 공장 한계를 넘음. 대응: 최종 일괄 구매량을 늘리고 등급 C를 시험.</w:t>
      </w:r>
    </w:p>
    <w:sectPr w:rsidR="00FC693F" w:rsidRPr="0006063C" w:rsidSect="00034616">
      <w:footerReference w:type="default" r:id="rId9"/>
      <w:headerReference w:type="default" r:id="rId10"/>
      <w:footerReference w:type="first" r:id="rId11"/>
      <w:headerReference w:type="first" r:id="rId12"/>
      <w:pgSz w:w="11906" w:h="16838"/>
      <w:pgMar w:top="1417" w:right="1417" w:bottom="2438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eastAsia="Malgun Gothic"/>
        <w:sz w:val="16"/>
      </w:rPr>
      <w:t>서식 출처: www.lubinpla.com/ko/post/supplier-change-decision-matrix-template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eastAsia="Malgun Gothic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eastAsia="Malgun Gothic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eastAsia="Malgun Gothic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eastAsia="Malgun Gothic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eastAsia="Malgun Gothic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eastAsia="Malgun Gothic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eastAsia="Malgun Gothic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eastAsia="Malgun Gothic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eastAsia="Malgun Gothic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eastAsia="Malgun Gothic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eastAsia="Malgun Gothic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eastAsia="Malgun Gothic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eastAsia="Malgun Gothic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eastAsia="Malgun Gothic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eastAsia="Malgun Gothic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eastAsia="Malgun Gothic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eastAsia="Malgun Gothic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eastAsia="Malgun Gothic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eastAsia="Malgun Gothic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eastAsia="Malgun Gothic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eastAsia="Malgun Gothic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eastAsia="Malgun Gothic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eastAsia="Malgun Gothic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eastAsia="Malgun Gothic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eastAsia="Malgun Gothic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eastAsia="Malgun Gothic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eastAsia="Malgun Gothic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eastAsia="Malgun Gothic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footer" Target="footer2.xml"/><Relationship Id="rId1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공급사 변경 판단 시트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