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eastAsia="Malgun Gothic"/>
        </w:rPr>
        <w:t>기술 지원 요청서: 유통사에서 제조사로</w:t>
      </w:r>
    </w:p>
    <w:p>
      <w:pPr>
        <w:pStyle w:val="Heading1"/>
      </w:pPr>
      <w:r>
        <w:rPr>
          <w:rFonts w:eastAsia="Malgun Gothic"/>
        </w:rPr>
        <w:t>서식 사용 방법</w:t>
      </w:r>
    </w:p>
    <w:p>
      <w:r>
        <w:rPr>
          <w:rFonts w:eastAsia="Malgun Gothic"/>
        </w:rPr>
        <w:t>1. 유통사 자체의 선례, TDS, 현장 조치로는 고객 케이스를 해결할 수 없다고 판단했을 때 이 서식을 씁니다.</w:t>
      </w:r>
    </w:p>
    <w:p>
      <w:r>
        <w:rPr>
          <w:rFonts w:eastAsia="Malgun Gothic"/>
        </w:rPr>
        <w:t>2. 안전 신호(인명 노출, 화재, 누출 또는 유출)가 하나라도 있으면, 그날 바로 제품 물질안전보건자료(SDS) 섹션 1의 긴급 전화번호로 제조사에 전화하고, SDS의 긴급 조치를 고객과 확인한 다음 이 서식을 보냅니다.</w:t>
      </w:r>
    </w:p>
    <w:p>
      <w:r>
        <w:rPr>
          <w:rFonts w:eastAsia="Malgun Gothic"/>
        </w:rPr>
        <w:t>3. 섹션 1~4를 순서대로 채웁니다. 1 이관 요청과 긴급도, 2 제품·공정·현상, 3 분석 결과와 조치 내용, 4 미해결 질문과 회신 요청입니다.</w:t>
      </w:r>
    </w:p>
    <w:p>
      <w:r>
        <w:rPr>
          <w:rFonts w:eastAsia="Malgun Gothic"/>
        </w:rPr>
        <w:t>4. 모든 사실에 출처, 날짜, 표시를 붙입니다. O = 관찰(유통사가 직접 보거나 측정함), R = 전달(고객이나 제3자가 말함), U = 미확인(어떤 기록에도 없음).</w:t>
      </w:r>
    </w:p>
    <w:p>
      <w:r>
        <w:rPr>
          <w:rFonts w:eastAsia="Malgun Gothic"/>
        </w:rPr>
        <w:t>5. 칸을 비워 두지 않습니다. 값을 적거나, "미확인"으로 쓰고 U로 표시한 다음 같은 행에 누가 확인할 수 있는지 적습니다.</w:t>
      </w:r>
    </w:p>
    <w:p>
      <w:r>
        <w:rPr>
          <w:rFonts w:eastAsia="Malgun Gothic"/>
        </w:rPr>
        <w:t>6. 추정 원인은 섹션 3에만, 뒷받침하는 사실과 반대되는 사실을 붙인 가설로 적습니다. 원인은 열어 둡니다.</w:t>
      </w:r>
    </w:p>
    <w:p>
      <w:r>
        <w:rPr>
          <w:rFonts w:eastAsia="Malgun Gothic"/>
        </w:rPr>
        <w:t>7. 최종 고객은 업종, 공정, 현장 유형으로 적습니다. 이름은 고객과의 계약이 허용하는 경우에만 넣습니다.</w:t>
      </w:r>
    </w:p>
    <w:p>
      <w:r>
        <w:rPr>
          <w:rFonts w:eastAsia="Malgun Gothic"/>
        </w:rPr>
        <w:t>8. 단위: SI 단위를 쓰고 모든 값에 단위를 적습니다. 날짜: YYYY-MM-DD.</w:t>
      </w:r>
    </w:p>
    <w:p>
      <w:r>
        <w:rPr>
          <w:rFonts w:eastAsia="Malgun Gothic"/>
        </w:rPr>
        <w:t>9. 마지막 페이지의 작성 예시는 설명용입니다. 지어낸 값이며 실제 케이스가 아닙니다. 실제 서식과 섞지 않습니다.</w:t>
      </w:r>
    </w:p>
    <w:p/>
    <w:p>
      <w:pPr>
        <w:pStyle w:val="Heading1"/>
      </w:pPr>
      <w:r>
        <w:rPr>
          <w:rFonts w:eastAsia="Malgun Gothic"/>
        </w:rPr>
        <w:t>요청 기본 정보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요청 번호</w:t>
            </w:r>
          </w:p>
        </w:tc>
        <w:tc>
          <w:tcPr>
            <w:tcW w:type="dxa" w:w="5953"/>
          </w:tcPr>
          <w:p/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발송일 (YYYY-MM-DD)</w:t>
            </w:r>
          </w:p>
        </w:tc>
        <w:tc>
          <w:tcPr>
            <w:tcW w:type="dxa" w:w="5953"/>
          </w:tcPr>
          <w:p/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보내는 곳: 유통사, 담당자 이름, 전화, 이메일</w:t>
            </w:r>
          </w:p>
        </w:tc>
        <w:tc>
          <w:tcPr>
            <w:tcW w:type="dxa" w:w="5953"/>
          </w:tcPr>
          <w:p/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받는 곳: 제조사 기술 지원, 담당자 이름, 채널</w:t>
            </w:r>
          </w:p>
        </w:tc>
        <w:tc>
          <w:tcPr>
            <w:tcW w:type="dxa" w:w="5953"/>
          </w:tcPr>
          <w:p/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제품 (라벨에 적힌 상품명)</w:t>
            </w:r>
          </w:p>
        </w:tc>
        <w:tc>
          <w:tcPr>
            <w:tcW w:type="dxa" w:w="5953"/>
          </w:tcPr>
          <w:p/>
        </w:tc>
      </w:tr>
    </w:tbl>
    <w:p/>
    <w:p>
      <w:pPr>
        <w:pStyle w:val="Heading1"/>
      </w:pPr>
      <w:r>
        <w:rPr>
          <w:rFonts w:eastAsia="Malgun Gothic"/>
        </w:rPr>
        <w:t>1. 이관 요청과 긴급도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1.1 한 문장 요청 (제조사에 답을 구하는 질문)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1.2 최종 고객의 요구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1.3 고객의 회신 기한 (YYYY-MM-DD)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rFonts w:eastAsia="Malgun Gothic"/>
          <w:b/>
        </w:rPr>
        <w:t>1.4 생산 상태 (하나에 표시)</w:t>
      </w:r>
    </w:p>
    <w:p>
      <w:r>
        <w:rPr>
          <w:rFonts w:eastAsia="Malgun Gothic"/>
        </w:rPr>
        <w:t>[ ] 정지, 임시 조치 없음</w:t>
      </w:r>
    </w:p>
    <w:p>
      <w:r>
        <w:rPr>
          <w:rFonts w:eastAsia="Malgun Gothic"/>
        </w:rPr>
        <w:t>[ ] 임시 조치로 가동 중 (아래에 설명)</w:t>
      </w:r>
    </w:p>
    <w:p>
      <w:r>
        <w:rPr>
          <w:rFonts w:eastAsia="Malgun Gothic"/>
        </w:rPr>
        <w:t>[ ] 정상 가동</w:t>
      </w:r>
    </w:p>
    <w:p>
      <w:r>
        <w:rPr>
          <w:rFonts w:eastAsia="Malgun Gothic"/>
        </w:rPr>
        <w:t>[ ] 제품 보류 또는 격리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임시 조치 또는 보류 내용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rFonts w:eastAsia="Malgun Gothic"/>
          <w:b/>
        </w:rPr>
        <w:t>1.5 안전 신호 (줄마다 하나에 표시)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</w:rPr>
              <w:t>신호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</w:rPr>
              <w:t>있음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</w:rPr>
              <w:t>없음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</w:rPr>
              <w:t>미확인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</w:rPr>
              <w:t>근거 (출처, 날짜)</w:t>
            </w:r>
          </w:p>
        </w:tc>
      </w:tr>
      <w:tr>
        <w:tc>
          <w:tcPr>
            <w:tcW w:type="dxa" w:w="1928"/>
          </w:tcPr>
          <w:p>
            <w:r>
              <w:rPr>
                <w:rFonts w:eastAsia="Malgun Gothic"/>
              </w:rPr>
              <w:t>인명 노출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>
            <w:r>
              <w:rPr>
                <w:rFonts w:eastAsia="Malgun Gothic"/>
              </w:rPr>
              <w:t>화재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>
            <w:r>
              <w:rPr>
                <w:rFonts w:eastAsia="Malgun Gothic"/>
              </w:rPr>
              <w:t>누출 또는 유출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신호가 하나라도 있으면: 긴급 통화 시각 (YYYY-MM-DD hh:mm), 사용한 번호 (SDS 섹션 1), 통화한 사람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SDS 긴급 조치를 고객과 확인함 (예 / 아니오, 확인한 사람)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rFonts w:eastAsia="Malgun Gothic"/>
          <w:b/>
        </w:rPr>
        <w:t>1.6 긴급도 (하나에 표시)와 이유</w:t>
      </w:r>
    </w:p>
    <w:p>
      <w:r>
        <w:rPr>
          <w:rFonts w:eastAsia="Malgun Gothic"/>
        </w:rPr>
        <w:t>[ ] 즉시: 안전 신호가 있거나, 임시 조치 없이 생산이 멈춤</w:t>
      </w:r>
    </w:p>
    <w:p>
      <w:r>
        <w:rPr>
          <w:rFonts w:eastAsia="Malgun Gothic"/>
        </w:rPr>
        <w:t>[ ] 우선: 회신 기한이 제조사의 통상 회신 기간보다 앞서거나, 증상이 악화되고 있음</w:t>
      </w:r>
    </w:p>
    <w:p>
      <w:r>
        <w:rPr>
          <w:rFonts w:eastAsia="Malgun Gothic"/>
        </w:rPr>
        <w:t>[ ] 일반: 위 어디에도 해당하지 않음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고른 긴급도의 이유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rFonts w:eastAsia="Malgun Gothic"/>
          <w:b/>
        </w:rPr>
        <w:t>1.7 이관 근거: 이관을 결정한 기준 (해당하는 것 모두 표시)</w:t>
      </w:r>
    </w:p>
    <w:p>
      <w:r>
        <w:rPr>
          <w:rFonts w:eastAsia="Malgun Gothic"/>
        </w:rPr>
        <w:t>[ ] 안전 신호 있음</w:t>
      </w:r>
    </w:p>
    <w:p>
      <w:r>
        <w:rPr>
          <w:rFonts w:eastAsia="Malgun Gothic"/>
        </w:rPr>
        <w:t>[ ] 유통사 수단으로 케이스를 해결할 수 없음</w:t>
      </w:r>
    </w:p>
    <w:p>
      <w:r>
        <w:rPr>
          <w:rFonts w:eastAsia="Malgun Gothic"/>
        </w:rPr>
        <w:t>[ ] 의심이 제품의 배합, 로트 또는 규격까지 미침</w:t>
      </w:r>
    </w:p>
    <w:p>
      <w:r>
        <w:rPr>
          <w:rFonts w:eastAsia="Malgun Gothic"/>
        </w:rPr>
        <w:t>[ ] 고객이 유통사 수단을 기다릴 수 없음</w:t>
      </w:r>
    </w:p>
    <w:p>
      <w:r>
        <w:rPr>
          <w:rFonts w:eastAsia="Malgun Gothic"/>
        </w:rPr>
        <w:t>[ ] 유통사 수단으로 조치했으나 증상이 바뀌지 않음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근거 (한두 문장)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1.8 최종 고객: 업종, 공정, 현장 유형 (합의가 없으면 이름 제외)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pPr>
        <w:pStyle w:val="Heading1"/>
      </w:pPr>
      <w:r>
        <w:rPr>
          <w:rFonts w:eastAsia="Malgun Gothic"/>
        </w:rPr>
        <w:t>2. 제품, 공정, 현상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2.1 제품 (상품명), 사용 중인 SDS 개정판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2.2 사용량 (L 또는 kg)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2.3 적용일: 최초 충전일 (YYYY-MM-DD), 현재 로트를 처음 넣은 날 (YYYY-MM-DD)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2.4 로트 번호와 그 기록 (시험성적서, 납품서, 작업 기록). 모르면 "로트 미확인"으로 쓰고 U로 표시한 다음 추적에 필요한 것을 적음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rFonts w:eastAsia="Malgun Gothic"/>
          <w:b/>
        </w:rPr>
        <w:t>2.5 공정 조건 (조건마다 한 줄, O, R, U로 표시)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>
              <w:rPr>
                <w:rFonts w:eastAsia="Malgun Gothic"/>
                <w:b/>
              </w:rPr>
              <w:t>조건과 단위</w:t>
            </w:r>
          </w:p>
        </w:tc>
        <w:tc>
          <w:tcPr>
            <w:tcW w:type="dxa" w:w="1606"/>
            <w:shd w:val="clear" w:color="auto" w:fill="EDEDED"/>
          </w:tcPr>
          <w:p>
            <w:r>
              <w:rPr>
                <w:rFonts w:eastAsia="Malgun Gothic"/>
                <w:b/>
              </w:rPr>
              <w:t>발생 전 값</w:t>
            </w:r>
          </w:p>
        </w:tc>
        <w:tc>
          <w:tcPr>
            <w:tcW w:type="dxa" w:w="1606"/>
            <w:shd w:val="clear" w:color="auto" w:fill="EDEDED"/>
          </w:tcPr>
          <w:p>
            <w:r>
              <w:rPr>
                <w:rFonts w:eastAsia="Malgun Gothic"/>
                <w:b/>
              </w:rPr>
              <w:t>발생 후 값</w:t>
            </w:r>
          </w:p>
        </w:tc>
        <w:tc>
          <w:tcPr>
            <w:tcW w:type="dxa" w:w="1606"/>
            <w:shd w:val="clear" w:color="auto" w:fill="EDEDED"/>
          </w:tcPr>
          <w:p>
            <w:r>
              <w:rPr>
                <w:rFonts w:eastAsia="Malgun Gothic"/>
                <w:b/>
              </w:rPr>
              <w:t>변경일</w:t>
            </w:r>
          </w:p>
        </w:tc>
        <w:tc>
          <w:tcPr>
            <w:tcW w:type="dxa" w:w="1606"/>
            <w:shd w:val="clear" w:color="auto" w:fill="EDEDED"/>
          </w:tcPr>
          <w:p>
            <w:r>
              <w:rPr>
                <w:rFonts w:eastAsia="Malgun Gothic"/>
                <w:b/>
              </w:rPr>
              <w:t>출처, 날짜, 표시</w:t>
            </w:r>
          </w:p>
        </w:tc>
        <w:tc>
          <w:tcPr>
            <w:tcW w:type="dxa" w:w="1606"/>
            <w:shd w:val="clear" w:color="auto" w:fill="EDEDED"/>
          </w:tcPr>
          <w:p>
            <w:r>
              <w:rPr>
                <w:rFonts w:eastAsia="Malgun Gothic"/>
                <w:b/>
              </w:rPr>
              <w:t>확인할 수 있는 사람 (U만)</w:t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</w:tbl>
    <w:p/>
    <w:p>
      <w:r>
        <w:rPr>
          <w:rFonts w:eastAsia="Malgun Gothic"/>
          <w:b/>
        </w:rPr>
        <w:t>2.6 발생 전 기타 변경 (설비 작업, 용수나 원료 공급원, 새 약품, 일정, 새 로트)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  <w:b/>
              </w:rPr>
              <w:t>변경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  <w:b/>
              </w:rPr>
              <w:t>날짜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  <w:b/>
              </w:rPr>
              <w:t>출처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  <w:b/>
              </w:rPr>
              <w:t>표시 (O / R / U)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  <w:b/>
              </w:rPr>
              <w:t>확인할 수 있는 사람 (U만)</w:t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</w:tbl>
    <w:p/>
    <w:p>
      <w:r>
        <w:rPr>
          <w:rFonts w:eastAsia="Malgun Gothic"/>
          <w:b/>
        </w:rPr>
        <w:t>2.7 증상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발생일 (YYYY-MM-DD)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보이는 현상 (외관)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정도 (값과 단위)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발생 후 경과 (변화 없음 / 악화 / 개선 / 간헐적)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출처, 날짜, 표시 (O / R / U). U이면 확인할 수 있는 사람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pPr>
        <w:pStyle w:val="Heading1"/>
      </w:pPr>
      <w:r>
        <w:rPr>
          <w:rFonts w:eastAsia="Malgun Gothic"/>
        </w:rPr>
        <w:t>3. 분석 결과와 조치 내용</w:t>
      </w:r>
    </w:p>
    <w:p>
      <w:r>
        <w:rPr>
          <w:rFonts w:eastAsia="Malgun Gothic"/>
          <w:b/>
        </w:rPr>
        <w:t>3.1 유통사가 이미 확인한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>
              <w:rPr>
                <w:rFonts w:eastAsia="Malgun Gothic"/>
                <w:b/>
              </w:rPr>
              <w:t>확인한 수단</w:t>
            </w:r>
          </w:p>
        </w:tc>
        <w:tc>
          <w:tcPr>
            <w:tcW w:type="dxa" w:w="2409"/>
            <w:shd w:val="clear" w:color="auto" w:fill="EDEDED"/>
          </w:tcPr>
          <w:p>
            <w:r>
              <w:rPr>
                <w:rFonts w:eastAsia="Malgun Gothic"/>
                <w:b/>
              </w:rPr>
              <w:t>증상을 다루는가?</w:t>
            </w:r>
          </w:p>
        </w:tc>
        <w:tc>
          <w:tcPr>
            <w:tcW w:type="dxa" w:w="2409"/>
            <w:shd w:val="clear" w:color="auto" w:fill="EDEDED"/>
          </w:tcPr>
          <w:p>
            <w:r>
              <w:rPr>
                <w:rFonts w:eastAsia="Malgun Gothic"/>
                <w:b/>
              </w:rPr>
              <w:t>필요한 시간</w:t>
            </w:r>
          </w:p>
        </w:tc>
        <w:tc>
          <w:tcPr>
            <w:tcW w:type="dxa" w:w="2409"/>
            <w:shd w:val="clear" w:color="auto" w:fill="EDEDED"/>
          </w:tcPr>
          <w:p>
            <w:r>
              <w:rPr>
                <w:rFonts w:eastAsia="Malgun Gothic"/>
                <w:b/>
              </w:rPr>
              <w:t>케이스를 해결하지 못하는 이유</w:t>
            </w:r>
          </w:p>
        </w:tc>
      </w:tr>
      <w:tr>
        <w:tc>
          <w:tcPr>
            <w:tcW w:type="dxa" w:w="2409"/>
          </w:tcPr>
          <w:p>
            <w:r>
              <w:rPr>
                <w:rFonts w:eastAsia="Malgun Gothic"/>
              </w:rPr>
              <w:t>유통사 기록의 선례 (조건과 결과만, 다른 고객 이름 제외)</w:t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</w:tr>
      <w:tr>
        <w:tc>
          <w:tcPr>
            <w:tcW w:type="dxa" w:w="2409"/>
          </w:tcPr>
          <w:p>
            <w:r>
              <w:rPr>
                <w:rFonts w:eastAsia="Malgun Gothic"/>
              </w:rPr>
              <w:t>TDS: 현장 조건과 운전 조건 범위 비교</w:t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</w:tr>
      <w:tr>
        <w:tc>
          <w:tcPr>
            <w:tcW w:type="dxa" w:w="2409"/>
          </w:tcPr>
          <w:p>
            <w:r>
              <w:rPr>
                <w:rFonts w:eastAsia="Malgun Gothic"/>
              </w:rPr>
              <w:t>유통사가 할 수 있는 현장 조치</w:t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찾아본 기록과 기간 ("선례 없음"인 경우)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rFonts w:eastAsia="Malgun Gothic"/>
          <w:b/>
        </w:rPr>
        <w:t>3.2 추정 원인, 가설로 작성 (원인은 열어 둠)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DEDED"/>
          </w:tcPr>
          <w:p>
            <w:r>
              <w:rPr>
                <w:rFonts w:eastAsia="Malgun Gothic"/>
                <w:b/>
              </w:rPr>
              <w:t>가설 (제품 쪽 또는 공정 쪽)</w:t>
            </w:r>
          </w:p>
        </w:tc>
        <w:tc>
          <w:tcPr>
            <w:tcW w:type="dxa" w:w="3213"/>
            <w:shd w:val="clear" w:color="auto" w:fill="EDEDED"/>
          </w:tcPr>
          <w:p>
            <w:r>
              <w:rPr>
                <w:rFonts w:eastAsia="Malgun Gothic"/>
                <w:b/>
              </w:rPr>
              <w:t>뒷받침하는 사실</w:t>
            </w:r>
          </w:p>
        </w:tc>
        <w:tc>
          <w:tcPr>
            <w:tcW w:type="dxa" w:w="3213"/>
            <w:shd w:val="clear" w:color="auto" w:fill="EDEDED"/>
          </w:tcPr>
          <w:p>
            <w:r>
              <w:rPr>
                <w:rFonts w:eastAsia="Malgun Gothic"/>
                <w:b/>
              </w:rPr>
              <w:t>반대되는 사실</w:t>
            </w:r>
          </w:p>
        </w:tc>
      </w:tr>
      <w:tr>
        <w:tc>
          <w:tcPr>
            <w:tcW w:type="dxa" w:w="3213"/>
          </w:tcPr>
          <w:p>
            <w:r/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</w:tr>
      <w:tr>
        <w:tc>
          <w:tcPr>
            <w:tcW w:type="dxa" w:w="3213"/>
          </w:tcPr>
          <w:p>
            <w:r/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</w:tr>
      <w:tr>
        <w:tc>
          <w:tcPr>
            <w:tcW w:type="dxa" w:w="3213"/>
          </w:tcPr>
          <w:p>
            <w:r/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</w:tr>
    </w:tbl>
    <w:p/>
    <w:p>
      <w:r>
        <w:rPr>
          <w:rFonts w:eastAsia="Malgun Gothic"/>
          <w:b/>
        </w:rPr>
        <w:t>3.3 조치 내용과 결과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  <w:b/>
              </w:rPr>
              <w:t>날짜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  <w:b/>
              </w:rPr>
              <w:t>조치한 쪽 (고객사 / 유통사)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  <w:b/>
              </w:rPr>
              <w:t>바꾼 것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  <w:b/>
              </w:rPr>
              <w:t>전후 측정값 (단위)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rFonts w:eastAsia="Malgun Gothic"/>
                <w:b/>
              </w:rPr>
              <w:t>결과, 출처, 표시</w:t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3.4 증상을 바꾼 조치가 있었는가? (예 / 아니오 / 미확인, 어느 조치)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조치하지 않았으면 여기에 적음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pPr>
        <w:pStyle w:val="Heading1"/>
      </w:pPr>
      <w:r>
        <w:rPr>
          <w:rFonts w:eastAsia="Malgun Gothic"/>
        </w:rPr>
        <w:t>4. 미해결 질문과 회신 요청</w:t>
      </w:r>
    </w:p>
    <w:p>
      <w:r>
        <w:rPr>
          <w:rFonts w:eastAsia="Malgun Gothic"/>
          <w:b/>
        </w:rPr>
        <w:t>4.1 번호 붙인 질문 (한 줄에 하나, 각각 답하거나 시험할 수 있게)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DEDED"/>
          </w:tcPr>
          <w:p>
            <w:r>
              <w:rPr>
                <w:rFonts w:eastAsia="Malgun Gothic"/>
                <w:b/>
              </w:rPr>
              <w:t>번호</w:t>
            </w:r>
          </w:p>
        </w:tc>
        <w:tc>
          <w:tcPr>
            <w:tcW w:type="dxa" w:w="4819"/>
            <w:shd w:val="clear" w:color="auto" w:fill="EDEDED"/>
          </w:tcPr>
          <w:p>
            <w:r>
              <w:rPr>
                <w:rFonts w:eastAsia="Malgun Gothic"/>
                <w:b/>
              </w:rPr>
              <w:t>제조사에 묻는 질문</w:t>
            </w:r>
          </w:p>
        </w:tc>
      </w:tr>
      <w:tr>
        <w:tc>
          <w:tcPr>
            <w:tcW w:type="dxa" w:w="4819"/>
          </w:tcPr>
          <w:p>
            <w:r/>
            <w:r>
              <w:br/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/>
            <w:r>
              <w:br/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/>
            <w:r>
              <w:br/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/>
            <w:r>
              <w:br/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/>
            <w:r>
              <w:br/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r>
        <w:rPr>
          <w:rFonts w:eastAsia="Malgun Gothic"/>
          <w:b/>
        </w:rPr>
        <w:t>4.2 보낸 자료 (표시하고 설명)</w:t>
      </w:r>
    </w:p>
    <w:p>
      <w:r>
        <w:rPr>
          <w:rFonts w:eastAsia="Malgun Gothic"/>
        </w:rPr>
        <w:t>[ ] 보관 시료: 양 (L 또는 mL), 로트, 보관자</w:t>
      </w:r>
    </w:p>
    <w:p>
      <w:r>
        <w:rPr>
          <w:rFonts w:eastAsia="Malgun Gothic"/>
        </w:rPr>
        <w:t>[ ] 시험성적서</w:t>
      </w:r>
    </w:p>
    <w:p>
      <w:r>
        <w:rPr>
          <w:rFonts w:eastAsia="Malgun Gothic"/>
        </w:rPr>
        <w:t>[ ] 사진 (장수, 날짜)</w:t>
      </w:r>
    </w:p>
    <w:p>
      <w:r>
        <w:rPr>
          <w:rFonts w:eastAsia="Malgun Gothic"/>
        </w:rPr>
        <w:t>[ ] 공정 기록 (종류, 기간)</w:t>
      </w:r>
    </w:p>
    <w:p>
      <w:r>
        <w:rPr>
          <w:rFonts w:eastAsia="Malgun Gothic"/>
        </w:rPr>
        <w:t>[ ] 사용 중인 SDS 개정판</w:t>
      </w:r>
    </w:p>
    <w:p>
      <w:r>
        <w:rPr>
          <w:rFonts w:eastAsia="Malgun Gothic"/>
        </w:rPr>
        <w:t>[ ] 기타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자료 상세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4.3 이관 담당자, 유통사 (이름, 직무)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4.4 이관 담당자, 제조사 (이름, 직무)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4.5 회신 필요일 (YYYY-MM-DD) 또는 필요한 결정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4.6 회신받을 곳: 이름과 채널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pPr>
        <w:pStyle w:val="Heading1"/>
      </w:pPr>
      <w:r>
        <w:rPr>
          <w:rFonts w:eastAsia="Malgun Gothic"/>
        </w:rPr>
        <w:t>기타 사항 (선택)</w:t>
      </w:r>
    </w:p>
    <w:p>
      <w:r>
        <w:rPr>
          <w:rFonts w:eastAsia="Malgun Gothic"/>
        </w:rPr>
        <w:t>제조사에 필요하지만 위 어느 섹션에도 맞지 않는 내용만 적습니다. 섹션에 맞는 내용은 그 섹션에 적습니다.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기타 사항</w:t>
            </w:r>
          </w:p>
        </w:tc>
        <w:tc>
          <w:tcPr>
            <w:tcW w:type="dxa" w:w="5953"/>
          </w:tcPr>
          <w:p>
            <w:r>
              <w:br/>
              <w:br/>
            </w:r>
          </w:p>
        </w:tc>
      </w:tr>
    </w:tbl>
    <w:p/>
    <w:p>
      <w:pPr>
        <w:pStyle w:val="Heading1"/>
      </w:pPr>
      <w:r>
        <w:rPr>
          <w:rFonts w:eastAsia="Malgun Gothic"/>
        </w:rPr>
        <w:t>작성과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작성자 (이름, 직무, 날짜)</w:t>
            </w:r>
          </w:p>
        </w:tc>
        <w:tc>
          <w:tcPr>
            <w:tcW w:type="dxa" w:w="5953"/>
          </w:tcPr>
          <w:p/>
        </w:tc>
      </w:tr>
      <w:tr>
        <w:tc>
          <w:tcPr>
            <w:tcW w:type="dxa" w:w="3685"/>
            <w:shd w:val="clear" w:color="auto" w:fill="EDEDED"/>
          </w:tcPr>
          <w:p>
            <w:r>
              <w:rPr>
                <w:rFonts w:eastAsia="Malgun Gothic"/>
              </w:rPr>
              <w:t>확인자 (이름, 직무, 날짜)</w:t>
            </w:r>
          </w:p>
        </w:tc>
        <w:tc>
          <w:tcPr>
            <w:tcW w:type="dxa" w:w="5953"/>
          </w:tcPr>
          <w:p/>
        </w:tc>
      </w:tr>
    </w:tbl>
    <w:p/>
    <w:p>
      <w:r>
        <w:rPr>
          <w:rFonts w:eastAsia="Malgun Gothic"/>
        </w:rPr>
        <w:t>보내기 전에: 모든 칸을 채웠거나 미확인으로 표시하고 누가 확인할 수 있는지 적었습니다. 있음인 안전 신호는 먼저 전화로 알렸습니다. 로트마다 보관 시료가 있습니다. 양측 이관 담당자를 밝혔습니다.</w:t>
      </w:r>
    </w:p>
    <w:p>
      <w:r>
        <w:br w:type="page"/>
      </w:r>
    </w:p>
    <w:p>
      <w:pPr>
        <w:pStyle w:val="Heading1"/>
      </w:pPr>
      <w:r>
        <w:rPr>
          <w:rFonts w:eastAsia="Malgun Gothic"/>
        </w:rPr>
        <w:t>예시 (설명용): 가상의 절삭유 케이스로 작성한 요청서</w:t>
      </w:r>
    </w:p>
    <w:p>
      <w:r>
        <w:rPr>
          <w:rFonts w:eastAsia="Malgun Gothic"/>
        </w:rPr>
        <w:t>아래의 이름, 제품, 로트, 날짜, 측정값은 모두 설명용입니다. 실제 케이스나 출처에서 가져오지 않았습니다. 실제 서식에 옮겨 적지 않습니다.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1.1 요청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절삭유 C의 로트 26-0917이 고객 중앙 공급 시스템의 거품 발생과 관련이 있나요?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1.2 고객 요구 / 1.3 회신 기한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원인과 해결책, 2026-10-20까지 회신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1.4 생산 상태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임시 조치로 가동 중: 매일 소포제 투입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1.5 안전 신호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인명 노출: 없음. 화재: 없음. 누출 또는 유출: 없음 (유통사 방문, 2026-10-01, O). 긴급 통화 불필요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1.6 긴급도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우선: 회신 기한이 통상 회신 기간보다 앞섬, 증상 악화 중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1.7 이관 근거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의심이 제품 로트까지 미침, 유통사 수단으로 조치했으나 증상 변화 없음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1.8 최종 고객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기계 가공 공장, 절삭유 중앙 공급 시스템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2.1~2.4 제품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절삭유 C, 12 000 L, 2025-03부터 사용, 로트 26-0917을 2026-09-15에 처음 투입 (시험성적서, O)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2.5 조건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농도 발생 전 5.0% (고객 일지, R), 발생 후 6.5% (굴절계, 2026-10-01, O). pH 발생 전 8.9 (고객 일지, R), 발생 후 8.4 (현장 시험, 2026-10-01, O). 수질 경도 측정 안 함 (U, 고객사 실험실에서 측정 가능)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2.6 기타 변경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2026-09-26 새 펌프 실 장착 (고객 정비 일지, R). 2026-09-15 로트를 26-0802에서 26-0917로 변경 (O)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2.7 증상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2026-09-29부터 탱크 가장자리 위로 거품이 넘침, 악화 중 (작업자, 2026-09-30, R. 유통사, 2026-10-01, O)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3.1 확인 사항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2024-01~2026-10 작업 기록에 맞는 선례 없음. 농도를 빼고는 TDS 범위 안이었으며, 농도는 지금 바로잡음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3.2 가설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로트 26-0917: 뒷받침, 로트 변경 2주 후 발생. 반대, 같은 로트를 쓰는 다른 현장은 거품이 없다고 함 (R). 펌프 실: 뒷받침, 발생 3일 전 장착. 반대, 공기 누설이 보이지 않음 (O)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3.3 조치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2026-10-01, 유통사: 농도를 5.0%로 되돌림, 거품 변화 없음 (O)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3.4 증상이 바뀌었는가?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아니오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4.1 질문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Q1 로트 26-0917은 거품에 관한 출하 기준 안에 있나요? Q2 두 보관 시료로 거품 시험을 해 줄 수 있나요?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4.2 자료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유통사가 로트별 1 L 보관 시료 보관, 시험성적서, 2026-10-01 촬영 사진 4장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4.3·4.4 담당자</w:t>
            </w:r>
          </w:p>
        </w:tc>
        <w:tc>
          <w:tcPr>
            <w:tcW w:type="dxa" w:w="7087"/>
          </w:tcPr>
          <w:p>
            <w:r>
              <w:rPr>
                <w:rFonts w:eastAsia="Malgun Gothic"/>
              </w:rPr>
              <w:t>유통사: 기술 책임자, 제조사: 기술 지원 엔지니어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rPr>
                <w:rFonts w:eastAsia="Malgun Gothic"/>
              </w:rPr>
              <w:t>4.5 회신 기한</w:t>
            </w:r>
          </w:p>
        </w:tc>
        <w:tc>
          <w:tcPr>
            <w:tcW w:type="dxa" w:w="7087"/>
          </w:tcPr>
          <w:p>
            <w:r>
              <w:t>2026-10-15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pgSz w:w="11906" w:h="16838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eastAsia="Malgun Gothic"/>
      </w:rPr>
      <w:t>서식 출처: www.lubinpla.com/ko/post/technical-support-request-form-distributor-manufacturer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기술 지원 요청서: 유통사에서 제조사로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