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화학제품 데이터에 관한 AI 답변 검증 점검표</w:t>
      </w:r>
    </w:p>
    <w:p>
      <w:pPr>
        <w:pStyle w:val="Heading2"/>
      </w:pPr>
      <w:r>
        <w:t>작성 안내</w:t>
      </w:r>
    </w:p>
    <w:p>
      <w:pPr>
        <w:pStyle w:val="ListNumber"/>
      </w:pPr>
      <w:r>
        <w:t>이름이 특정된 화학제품에 관한 AI 답변 한 건에 양식 한 장을 씁니다. 답변에서 나온 값, 식별 정보, 시험 방법이 고객, 규격, 안전 판단, 구매 주문서에 들어가기 전에 작성합니다.</w:t>
      </w:r>
    </w:p>
    <w:p>
      <w:pPr>
        <w:pStyle w:val="ListNumber"/>
      </w:pPr>
      <w:r>
        <w:t>1차 문서를 준비합니다. 같은 제품과 등급의 최신 SDS와 TDS, 로트가 관련되면 시험성적서(CoA), 인용된 표준마다 발행 기관 페이지입니다.</w:t>
      </w:r>
    </w:p>
    <w:p>
      <w:pPr>
        <w:pStyle w:val="ListNumber"/>
      </w:pPr>
      <w:r>
        <w:t>1번부터 16번 항목을 순서대로 진행합니다. 식별 정보 항목(1번부터 4번)에서 실패하면 이후 항목은 의미가 없습니다.</w:t>
      </w:r>
    </w:p>
    <w:p>
      <w:pPr>
        <w:pStyle w:val="ListNumber"/>
      </w:pPr>
      <w:r>
        <w:t>항목마다 통과, 실패, 해당 없음 가운데 하나에 [x]로 표시합니다. 해당 없음 항목에는 "인용된 시험 방법 없음"처럼 이유를 적어야 합니다.</w:t>
      </w:r>
    </w:p>
    <w:p>
      <w:pPr>
        <w:pStyle w:val="ListNumber"/>
      </w:pPr>
      <w:r>
        <w:t>실패한 항목 옆에 수정한 값을 출처 문서와 함께 적습니다. AI 답변을 직접 고치지 않습니다.</w:t>
      </w:r>
    </w:p>
    <w:p>
      <w:pPr>
        <w:pStyle w:val="ListNumber"/>
      </w:pPr>
      <w:r>
        <w:t>6번 섹션에 판정 하나를 기록합니다. 사용, 수정 후 사용, 반려 가운데 하나입니다. 유해성 분류, 규제 지위, 상용성, 1차 문서 간 불일치는 자격 있는 사람에게 넘깁니다.</w:t>
      </w:r>
    </w:p>
    <w:p>
      <w:pPr>
        <w:pStyle w:val="ListNumber"/>
      </w:pPr>
      <w:r>
        <w:t>8번 섹션은 지어낸 제품 데이터로 채운 설명용 작성 예시입니다. 빈 양식에는 포함되지 않습니다.</w:t>
      </w:r>
    </w:p>
    <w:p>
      <w:pPr>
        <w:pStyle w:val="Heading2"/>
      </w:pPr>
      <w:r>
        <w:t>1. 답변 정보</w:t>
      </w:r>
    </w:p>
    <w:p>
      <w:r>
        <w:t>점검일 (YYYY-MM-DD): ____________________________________________________________</w:t>
      </w:r>
    </w:p>
    <w:p>
      <w:r>
        <w:t>AI 도구와 버전: ____________________________________________________________</w:t>
      </w:r>
    </w:p>
    <w:p>
      <w:r>
        <w:t>질문 내용: ____________________________________________________________</w:t>
      </w:r>
    </w:p>
    <w:p>
      <w:r>
        <w:t>_____________________________________________________________________________________</w:t>
      </w:r>
    </w:p>
    <w:p>
      <w:r>
        <w:t>AI 답변 원문 (붙여 넣거나 첨부): ____________________________________________________________</w:t>
      </w:r>
    </w:p>
    <w:p>
      <w:r>
        <w:t>_____________________________________________________________________________________</w:t>
      </w:r>
    </w:p>
    <w:p>
      <w:r>
        <w:t>_____________________________________________________________________________________</w:t>
      </w:r>
    </w:p>
    <w:p>
      <w:r>
        <w:t>_____________________________________________________________________________________</w:t>
      </w:r>
    </w:p>
    <w:p>
      <w:r>
        <w:t>답변을 쓸 사람과 용도: ____________________________________________________________</w:t>
      </w:r>
    </w:p>
    <w:p>
      <w:pPr>
        <w:pStyle w:val="Heading2"/>
      </w:pPr>
      <w:r>
        <w:t>2. 식별 정보 (1번부터 4번 항목)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154"/>
            <w:shd w:val="clear" w:color="auto" w:fill="E7E6E6"/>
          </w:tcPr>
          <w:p>
            <w:r>
              <w:rPr>
                <w:b/>
                <w:sz w:val="18"/>
              </w:rPr>
              <w:t>점검 항목</w:t>
            </w:r>
          </w:p>
        </w:tc>
        <w:tc>
          <w:tcPr>
            <w:tcW w:type="dxa" w:w="2494"/>
            <w:shd w:val="clear" w:color="auto" w:fill="E7E6E6"/>
          </w:tcPr>
          <w:p>
            <w:r>
              <w:rPr>
                <w:b/>
                <w:sz w:val="18"/>
              </w:rPr>
              <w:t>검증 방법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반려(또는 수정) 조건</w:t>
            </w:r>
          </w:p>
        </w:tc>
        <w:tc>
          <w:tcPr>
            <w:tcW w:type="dxa" w:w="2721"/>
            <w:shd w:val="clear" w:color="auto" w:fill="E7E6E6"/>
          </w:tcPr>
          <w:p>
            <w:r>
              <w:rPr>
                <w:b/>
                <w:sz w:val="18"/>
              </w:rPr>
              <w:t>결과와 메모</w:t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1. 제품명과 등급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라벨과 SDS 1번 섹션의 제품 식별자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다른 등급을 말하거나 제품군만 말함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통과  [ ] 실패  [ ] 해당 없음</w:t>
              <w:br/>
              <w:t>확인한 문서:</w:t>
              <w:br/>
              <w:br/>
              <w:t>메모 또는 수정한 값: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2. CAS RN 형식과 검증 숫자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하이픈으로 나뉜 세 부분, 최대 10자리. 마지막 숫자는 검증 숫자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검증 숫자가 맞지 않음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통과  [ ] 실패  [ ] 해당 없음</w:t>
              <w:br/>
              <w:t>확인한 문서:</w:t>
              <w:br/>
              <w:br/>
              <w:t>메모 또는 수정한 값: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3. CAS RN이 해당 물질의 번호인지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CAS Common Chemistry 또는 SDS 3번 섹션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번호가 다른 물질을 지정함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통과  [ ] 실패  [ ] 해당 없음</w:t>
              <w:br/>
              <w:t>확인한 문서:</w:t>
              <w:br/>
              <w:br/>
              <w:t>메모 또는 수정한 값: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4. 분자식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CAS 기록과 비교. 분자식만으로는 물질을 식별할 수 없음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CAS 기록과 충돌함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통과  [ ] 실패  [ ] 해당 없음</w:t>
              <w:br/>
              <w:t>확인한 문서:</w:t>
              <w:br/>
              <w:br/>
              <w:t>메모 또는 수정한 값:</w:t>
              <w:br/>
              <w:br/>
            </w:r>
          </w:p>
        </w:tc>
      </w:tr>
    </w:tbl>
    <w:p/>
    <w:p>
      <w:pPr>
        <w:pStyle w:val="Heading2"/>
      </w:pPr>
      <w:r>
        <w:t>3. 값과 단위 (5번부터 9번 항목)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154"/>
            <w:shd w:val="clear" w:color="auto" w:fill="E7E6E6"/>
          </w:tcPr>
          <w:p>
            <w:r>
              <w:rPr>
                <w:b/>
                <w:sz w:val="18"/>
              </w:rPr>
              <w:t>점검 항목</w:t>
            </w:r>
          </w:p>
        </w:tc>
        <w:tc>
          <w:tcPr>
            <w:tcW w:type="dxa" w:w="2494"/>
            <w:shd w:val="clear" w:color="auto" w:fill="E7E6E6"/>
          </w:tcPr>
          <w:p>
            <w:r>
              <w:rPr>
                <w:b/>
                <w:sz w:val="18"/>
              </w:rPr>
              <w:t>검증 방법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반려(또는 수정) 조건</w:t>
            </w:r>
          </w:p>
        </w:tc>
        <w:tc>
          <w:tcPr>
            <w:tcW w:type="dxa" w:w="2721"/>
            <w:shd w:val="clear" w:color="auto" w:fill="E7E6E6"/>
          </w:tcPr>
          <w:p>
            <w:r>
              <w:rPr>
                <w:b/>
                <w:sz w:val="18"/>
              </w:rPr>
              <w:t>결과와 메모</w:t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5. 모든 값의 단위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값은 숫자와 단위로 이루어짐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판단에 쓰는 값에 단위가 없음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통과  [ ] 실패  [ ] 해당 없음</w:t>
              <w:br/>
              <w:t>확인한 문서:</w:t>
              <w:br/>
              <w:br/>
              <w:t>메모 또는 수정한 값: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6. 함량 값의 기준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질량, 부피, 물질량 분율 가운데 무엇인지 밝힘(%, ppm)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기준값을 다른 기준의 값과 비교함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통과  [ ] 실패  [ ] 해당 없음</w:t>
              <w:br/>
              <w:t>확인한 문서:</w:t>
              <w:br/>
              <w:br/>
              <w:t>메모 또는 수정한 값: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7. 시험 조건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값과 함께 온도 등 조건을 적었는지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조건이 다른 값끼리 비교함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통과  [ ] 실패  [ ] 해당 없음</w:t>
              <w:br/>
              <w:t>확인한 문서:</w:t>
              <w:br/>
              <w:br/>
              <w:t>메모 또는 수정한 값: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8. 대표값, 기준값, 로트 결과 구분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TDS 값은 대표값이며 규격이 아님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대표값을 보증처럼 제시함(수정)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통과  [ ] 실패  [ ] 해당 없음</w:t>
              <w:br/>
              <w:t>확인한 문서:</w:t>
              <w:br/>
              <w:br/>
              <w:t>메모 또는 수정한 값: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9. 인용 문서에 있는 값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같은 단위와 조건의 값을 찾음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문서에 그 값이 없음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통과  [ ] 실패  [ ] 해당 없음</w:t>
              <w:br/>
              <w:t>확인한 문서:</w:t>
              <w:br/>
              <w:br/>
              <w:t>메모 또는 수정한 값:</w:t>
              <w:br/>
              <w:br/>
            </w:r>
          </w:p>
        </w:tc>
      </w:tr>
    </w:tbl>
    <w:p/>
    <w:p>
      <w:pPr>
        <w:pStyle w:val="Heading2"/>
      </w:pPr>
      <w:r>
        <w:t>4. 시험 방법 (10번부터 13번 항목)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154"/>
            <w:shd w:val="clear" w:color="auto" w:fill="E7E6E6"/>
          </w:tcPr>
          <w:p>
            <w:r>
              <w:rPr>
                <w:b/>
                <w:sz w:val="18"/>
              </w:rPr>
              <w:t>점검 항목</w:t>
            </w:r>
          </w:p>
        </w:tc>
        <w:tc>
          <w:tcPr>
            <w:tcW w:type="dxa" w:w="2494"/>
            <w:shd w:val="clear" w:color="auto" w:fill="E7E6E6"/>
          </w:tcPr>
          <w:p>
            <w:r>
              <w:rPr>
                <w:b/>
                <w:sz w:val="18"/>
              </w:rPr>
              <w:t>검증 방법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반려(또는 수정) 조건</w:t>
            </w:r>
          </w:p>
        </w:tc>
        <w:tc>
          <w:tcPr>
            <w:tcW w:type="dxa" w:w="2721"/>
            <w:shd w:val="clear" w:color="auto" w:fill="E7E6E6"/>
          </w:tcPr>
          <w:p>
            <w:r>
              <w:rPr>
                <w:b/>
                <w:sz w:val="18"/>
              </w:rPr>
              <w:t>결과와 메모</w:t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10. 표준의 실재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번호와 제목에 대한 발행 기관 페이지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그 번호와 제목의 표준이 없음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통과  [ ] 실패  [ ] 해당 없음</w:t>
              <w:br/>
              <w:t>확인한 문서:</w:t>
              <w:br/>
              <w:br/>
              <w:t>메모 또는 수정한 값: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11. 판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발행 기관이 표시한 상태(Active, Historical, Withdrawn)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판이 실재하지 않거나, 규격이 고정한 판과 다름(수정)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통과  [ ] 실패  [ ] 해당 없음</w:t>
              <w:br/>
              <w:t>확인한 문서:</w:t>
              <w:br/>
              <w:br/>
              <w:t>메모 또는 수정한 값: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12. 시료가 적용 범위에 드는지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발행 기관 페이지의 적용 범위와 측정 범위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물질이나 측정 범위가 적용 범위 밖임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통과  [ ] 실패  [ ] 해당 없음</w:t>
              <w:br/>
              <w:t>확인한 문서:</w:t>
              <w:br/>
              <w:br/>
              <w:t>메모 또는 수정한 값: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13. 방법이 해당 물성을 측정하는지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표준 제목과 적용 범위에 적힌 물성과 단위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절대 점도와 동점도처럼 물성을 섞음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통과  [ ] 실패  [ ] 해당 없음</w:t>
              <w:br/>
              <w:t>확인한 문서:</w:t>
              <w:br/>
              <w:br/>
              <w:t>메모 또는 수정한 값:</w:t>
              <w:br/>
              <w:br/>
            </w:r>
          </w:p>
        </w:tc>
      </w:tr>
    </w:tbl>
    <w:p/>
    <w:p>
      <w:pPr>
        <w:pStyle w:val="Heading2"/>
      </w:pPr>
      <w:r>
        <w:t>5. 출처 (14번부터 16번 항목)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154"/>
            <w:shd w:val="clear" w:color="auto" w:fill="E7E6E6"/>
          </w:tcPr>
          <w:p>
            <w:r>
              <w:rPr>
                <w:b/>
                <w:sz w:val="18"/>
              </w:rPr>
              <w:t>점검 항목</w:t>
            </w:r>
          </w:p>
        </w:tc>
        <w:tc>
          <w:tcPr>
            <w:tcW w:type="dxa" w:w="2494"/>
            <w:shd w:val="clear" w:color="auto" w:fill="E7E6E6"/>
          </w:tcPr>
          <w:p>
            <w:r>
              <w:rPr>
                <w:b/>
                <w:sz w:val="18"/>
              </w:rPr>
              <w:t>검증 방법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반려(또는 수정) 조건</w:t>
            </w:r>
          </w:p>
        </w:tc>
        <w:tc>
          <w:tcPr>
            <w:tcW w:type="dxa" w:w="2721"/>
            <w:shd w:val="clear" w:color="auto" w:fill="E7E6E6"/>
          </w:tcPr>
          <w:p>
            <w:r>
              <w:rPr>
                <w:b/>
                <w:sz w:val="18"/>
              </w:rPr>
              <w:t>결과와 메모</w:t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14. 출처의 실재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문서를 언급하는 페이지가 아니라 문서 자체를 열어 봄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문서를 찾을 수 없음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통과  [ ] 실패  [ ] 해당 없음</w:t>
              <w:br/>
              <w:t>확인한 문서:</w:t>
              <w:br/>
              <w:br/>
              <w:t>메모 또는 수정한 값: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15. 출처가 주장을 뒷받침하는지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해당 문장이나 표의 칸을 찾음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출처에 언급이 없거나 다른 내용을 말함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통과  [ ] 실패  [ ] 해당 없음</w:t>
              <w:br/>
              <w:t>확인한 문서:</w:t>
              <w:br/>
              <w:br/>
              <w:t>메모 또는 수정한 값: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16. 최신 개정판, 같은 제품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SDS 16번 섹션의 개정일, 라벨 식별자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새 개정판 내용이 다르거나, 제품이나 등급이 다름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통과  [ ] 실패  [ ] 해당 없음</w:t>
              <w:br/>
              <w:t>확인한 문서:</w:t>
              <w:br/>
              <w:br/>
              <w:t>메모 또는 수정한 값:</w:t>
              <w:br/>
              <w:br/>
            </w:r>
          </w:p>
        </w:tc>
      </w:tr>
    </w:tbl>
    <w:p/>
    <w:p>
      <w:pPr>
        <w:pStyle w:val="Heading3"/>
      </w:pPr>
      <w:r>
        <w:t>답변에서 옮겨 적은 값 (5번부터 9번 항목용)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물성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값과 단위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8"/>
              </w:rPr>
              <w:t>기준과 시험 조건 (°C)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8"/>
              </w:rPr>
              <w:t>상태(대표값, 기준값, 로트)와 문서</w:t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6. 판정</w:t>
      </w:r>
    </w:p>
    <w:p>
      <w:r>
        <w:t>[ ] 사용: 16개 항목이 모두 통과했거나 이유를 적은 해당 없음</w:t>
      </w:r>
    </w:p>
    <w:p>
      <w:r>
        <w:t>[ ] 수정 후 사용: 사실은 확인되었고, 수정한 값과 출처를 항목 옆에 적음</w:t>
      </w:r>
    </w:p>
    <w:p>
      <w:r>
        <w:t>[ ] 반려: 식별 정보가 틀림, 출처가 없거나 그 주장에 대한 언급이 없음, 또는 판단에 필요한 값에 단위, 기준, 조건이 없음</w:t>
      </w:r>
    </w:p>
    <w:p>
      <w:r>
        <w:t>[ ] 자격 있는 사람에게 넘김: 유해성 분류, 규제 지위, 상용성, 또는 1차 문서 간 불일치</w:t>
      </w:r>
    </w:p>
    <w:p>
      <w:r>
        <w:t>이유: ____________________________________________________________</w:t>
      </w:r>
    </w:p>
    <w:p>
      <w:r>
        <w:t>_____________________________________________________________________________________</w:t>
      </w:r>
    </w:p>
    <w:p>
      <w:r>
        <w:t>_____________________________________________________________________________________</w:t>
      </w:r>
    </w:p>
    <w:p>
      <w:pPr>
        <w:pStyle w:val="Heading2"/>
      </w:pPr>
      <w:r>
        <w:t>7. 확인 서명</w:t>
      </w:r>
    </w:p>
    <w:p>
      <w:r>
        <w:t>확인자 (이름과 직무): ____________________________________________________________</w:t>
      </w:r>
    </w:p>
    <w:p>
      <w:r>
        <w:t>날짜 (YYYY-MM-DD): ____________________________________________________________</w:t>
      </w:r>
    </w:p>
    <w:p>
      <w:r>
        <w:t>수정한 값을 보낸 곳: ____________________________________________________________</w:t>
      </w:r>
    </w:p>
    <w:p>
      <w:r>
        <w:t>이 양식의 보관 위치: ____________________________________________________________</w:t>
      </w:r>
    </w:p>
    <w:p>
      <w:r>
        <w:br w:type="page"/>
      </w:r>
    </w:p>
    <w:p>
      <w:pPr>
        <w:pStyle w:val="Heading2"/>
      </w:pPr>
      <w:r>
        <w:t>8. 설명용 예시 (지어낸 데이터, 양식에 포함되지 않음)</w:t>
      </w:r>
    </w:p>
    <w:p>
      <w:r>
        <w:t>아래 제품, CAS 번호, 값, 문서는 양식 작성 방법을 보여 주려고 지어낸 것입니다.</w:t>
      </w:r>
    </w:p>
    <w:p>
      <w:r>
        <w:t>AI 답변: "Product X(CAS 12345-67-8)의 동점도는 ASTM D445-06 기준 46 cSt이므로 최대 50 기준에 맞습니다. 출처: Product X TDS, 2019."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551"/>
            <w:shd w:val="clear" w:color="auto" w:fill="E7E6E6"/>
          </w:tcPr>
          <w:p>
            <w:r>
              <w:rPr>
                <w:b/>
                <w:sz w:val="18"/>
              </w:rPr>
              <w:t>항목</w:t>
            </w:r>
          </w:p>
        </w:tc>
        <w:tc>
          <w:tcPr>
            <w:tcW w:type="dxa" w:w="1134"/>
            <w:shd w:val="clear" w:color="auto" w:fill="E7E6E6"/>
          </w:tcPr>
          <w:p>
            <w:r>
              <w:rPr>
                <w:b/>
                <w:sz w:val="18"/>
              </w:rPr>
              <w:t>결과</w:t>
            </w:r>
          </w:p>
        </w:tc>
        <w:tc>
          <w:tcPr>
            <w:tcW w:type="dxa" w:w="5953"/>
            <w:shd w:val="clear" w:color="auto" w:fill="E7E6E6"/>
          </w:tcPr>
          <w:p>
            <w:r>
              <w:rPr>
                <w:b/>
                <w:sz w:val="18"/>
              </w:rPr>
              <w:t>메모 (설명용)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2. CAS RN 검증 숫자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실패</w:t>
            </w:r>
          </w:p>
        </w:tc>
        <w:tc>
          <w:tcPr>
            <w:tcW w:type="dxa" w:w="5953"/>
          </w:tcPr>
          <w:p>
            <w:r>
              <w:rPr>
                <w:sz w:val="18"/>
              </w:rPr>
              <w:t>검증 숫자 앞의 숫자 1234567에 오른쪽부터 차례로 1에서 7까지 곱한 합은 84. 검증 숫자는 8이 아니라 4여야 함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5. 모든 값의 단위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실패</w:t>
            </w:r>
          </w:p>
        </w:tc>
        <w:tc>
          <w:tcPr>
            <w:tcW w:type="dxa" w:w="5953"/>
          </w:tcPr>
          <w:p>
            <w:r>
              <w:rPr>
                <w:sz w:val="18"/>
              </w:rPr>
              <w:t>기준값 "최대 50"에 단위가 없음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6. 기준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해당 없음</w:t>
            </w:r>
          </w:p>
        </w:tc>
        <w:tc>
          <w:tcPr>
            <w:tcW w:type="dxa" w:w="5953"/>
          </w:tcPr>
          <w:p>
            <w:r>
              <w:rPr>
                <w:sz w:val="18"/>
              </w:rPr>
              <w:t>답변에 함량 값이 없음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7. 시험 조건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실패</w:t>
            </w:r>
          </w:p>
        </w:tc>
        <w:tc>
          <w:tcPr>
            <w:tcW w:type="dxa" w:w="5953"/>
          </w:tcPr>
          <w:p>
            <w:r>
              <w:rPr>
                <w:sz w:val="18"/>
              </w:rPr>
              <w:t>46 cSt에 온도가 없음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8. 대표값, 기준값, 로트 결과 구분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실패</w:t>
            </w:r>
          </w:p>
        </w:tc>
        <w:tc>
          <w:tcPr>
            <w:tcW w:type="dxa" w:w="5953"/>
          </w:tcPr>
          <w:p>
            <w:r>
              <w:rPr>
                <w:sz w:val="18"/>
              </w:rPr>
              <w:t>TDS 값은 로트 결과가 아니라 대표값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11. 판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실패</w:t>
            </w:r>
          </w:p>
        </w:tc>
        <w:tc>
          <w:tcPr>
            <w:tcW w:type="dxa" w:w="5953"/>
          </w:tcPr>
          <w:p>
            <w:r>
              <w:rPr>
                <w:sz w:val="18"/>
              </w:rPr>
              <w:t>D445-06은 실재하지만 Historical. 쓸 수 있는지는 규격이 정한 판이 결정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14, 15. 출처의 실재, 주장 뒷받침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미결</w:t>
            </w:r>
          </w:p>
        </w:tc>
        <w:tc>
          <w:tcPr>
            <w:tcW w:type="dxa" w:w="5953"/>
          </w:tcPr>
          <w:p>
            <w:r>
              <w:rPr>
                <w:sz w:val="18"/>
              </w:rPr>
              <w:t>확인하려면 최신 TDS를 열어 봐야 함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16. 최신 개정판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실패</w:t>
            </w:r>
          </w:p>
        </w:tc>
        <w:tc>
          <w:tcPr>
            <w:tcW w:type="dxa" w:w="5953"/>
          </w:tcPr>
          <w:p>
            <w:r>
              <w:rPr>
                <w:sz w:val="18"/>
              </w:rPr>
              <w:t>인용된 TDS는 2019년 판. 가지고 있는 최신 개정판을 열어 봐야 함</w:t>
            </w:r>
          </w:p>
        </w:tc>
      </w:tr>
    </w:tbl>
    <w:p/>
    <w:p>
      <w:r>
        <w:t>판정 (설명용): [x] 반려. 식별 정보가 틀렸고, 출처가 확인되지 않았으며, 답변에 적힌 그대로는 기준값과 비교할 수 없습니다.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footerReference w:type="first" r:id="rId12"/>
      <w:pgSz w:w="11906" w:h="16838"/>
      <w:pgMar w:top="1701" w:right="1134" w:bottom="1701" w:left="1134" w:header="68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서식 출처: www.lubinpla.com/ko/post/verify-ai-answer-chemical-data-checklist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Malgun Gothic"/>
      <w:b/>
      <w:bCs/>
      <w:color w:val="365F91" w:themeColor="accent1" w:themeShade="BF"/>
      <w:sz w:val="28"/>
      <w:szCs w:val="28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Malgun Gothic"/>
      <w:b/>
      <w:bCs/>
      <w:color w:val="4F81BD" w:themeColor="accent1"/>
      <w:sz w:val="26"/>
      <w:szCs w:val="26"/>
      <w:lang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Malgun Gothic"/>
      <w:b/>
      <w:bCs/>
      <w:color w:val="4F81BD" w:themeColor="accent1"/>
      <w:lang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Malgun Gothic"/>
      <w:b/>
      <w:bCs/>
      <w:i/>
      <w:iCs/>
      <w:color w:val="4F81BD" w:themeColor="accent1"/>
      <w:lang w:eastAsia="ko-K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Malgun Gothic"/>
      <w:color w:val="243F60" w:themeColor="accent1" w:themeShade="7F"/>
      <w:lang w:eastAsia="ko-K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Malgun Gothic"/>
      <w:i/>
      <w:iCs/>
      <w:color w:val="243F60" w:themeColor="accent1" w:themeShade="7F"/>
      <w:lang w:eastAsia="ko-K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lang w:eastAsia="ko-K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Malgun Gothic"/>
      <w:color w:val="4F81BD" w:themeColor="accent1"/>
      <w:sz w:val="20"/>
      <w:szCs w:val="20"/>
      <w:lang w:eastAsia="ko-K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sz w:val="20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Malgun Gothic"/>
      <w:b/>
      <w:bCs/>
      <w:color w:val="365F91" w:themeColor="accent1" w:themeShade="BF"/>
      <w:sz w:val="28"/>
      <w:szCs w:val="28"/>
      <w:lang w:eastAsia="ko-KR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Malgun Gothic"/>
      <w:b/>
      <w:bCs/>
      <w:color w:val="4F81BD" w:themeColor="accent1"/>
      <w:sz w:val="26"/>
      <w:szCs w:val="26"/>
      <w:lang w:eastAsia="ko-KR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Malgun Gothic"/>
      <w:b/>
      <w:bCs/>
      <w:color w:val="4F81BD" w:themeColor="accent1"/>
      <w:lang w:eastAsia="ko-KR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Malgun Gothic"/>
      <w:color w:val="17365D" w:themeColor="text2" w:themeShade="BF"/>
      <w:spacing w:val="5"/>
      <w:kern w:val="28"/>
      <w:sz w:val="52"/>
      <w:szCs w:val="52"/>
      <w:lang w:eastAsia="ko-K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Malgun Gothic"/>
      <w:color w:val="17365D" w:themeColor="text2" w:themeShade="BF"/>
      <w:spacing w:val="5"/>
      <w:kern w:val="28"/>
      <w:sz w:val="52"/>
      <w:szCs w:val="52"/>
      <w:lang w:eastAsia="ko-K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Malgun Gothic"/>
      <w:i/>
      <w:iCs/>
      <w:color w:val="4F81BD" w:themeColor="accent1"/>
      <w:spacing w:val="15"/>
      <w:sz w:val="24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Malgun Gothic"/>
      <w:i/>
      <w:iCs/>
      <w:color w:val="4F81BD" w:themeColor="accent1"/>
      <w:spacing w:val="15"/>
      <w:sz w:val="24"/>
      <w:szCs w:val="24"/>
      <w:lang w:eastAsia="ko-KR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eastAsia="Malgun Gothic"/>
      <w:sz w:val="16"/>
      <w:szCs w:val="16"/>
      <w:lang w:eastAsia="ko-KR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eastAsia="Malgun Gothic"/>
      <w:sz w:val="16"/>
      <w:szCs w:val="16"/>
      <w:lang w:eastAsia="ko-KR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  <w:lang w:eastAsia="ko-KR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  <w:lang w:eastAsia="ko-KR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eastAsia="Malgun Gothic"/>
      <w:i/>
      <w:iCs/>
      <w:color w:val="000000" w:themeColor="text1"/>
      <w:lang w:eastAsia="ko-KR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eastAsia="Malgun Gothic"/>
      <w:i/>
      <w:iCs/>
      <w:color w:val="000000" w:themeColor="text1"/>
      <w:lang w:eastAsia="ko-K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Malgun Gothic"/>
      <w:b/>
      <w:bCs/>
      <w:i/>
      <w:iCs/>
      <w:color w:val="4F81BD" w:themeColor="accent1"/>
      <w:lang w:eastAsia="ko-K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Malgun Gothic"/>
      <w:color w:val="243F60" w:themeColor="accent1" w:themeShade="7F"/>
      <w:lang w:eastAsia="ko-K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Malgun Gothic"/>
      <w:i/>
      <w:iCs/>
      <w:color w:val="243F60" w:themeColor="accent1" w:themeShade="7F"/>
      <w:lang w:eastAsia="ko-K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Malgun Gothic"/>
      <w:i/>
      <w:iCs/>
      <w:color w:val="404040" w:themeColor="text1" w:themeTint="BF"/>
      <w:lang w:eastAsia="ko-K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Malgun Gothic"/>
      <w:color w:val="4F81BD" w:themeColor="accent1"/>
      <w:sz w:val="20"/>
      <w:szCs w:val="20"/>
      <w:lang w:eastAsia="ko-K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Malgun Gothic"/>
      <w:i/>
      <w:iCs/>
      <w:color w:val="404040" w:themeColor="text1" w:themeTint="BF"/>
      <w:sz w:val="20"/>
      <w:szCs w:val="20"/>
      <w:lang w:eastAsia="ko-KR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eastAsia="Malgun Gothic"/>
      <w:b/>
      <w:bCs/>
      <w:color w:val="4F81BD" w:themeColor="accent1"/>
      <w:sz w:val="18"/>
      <w:szCs w:val="18"/>
      <w:lang w:eastAsia="ko-KR"/>
    </w:rPr>
  </w:style>
  <w:style w:type="character" w:styleId="Strong">
    <w:name w:val="Strong"/>
    <w:basedOn w:val="DefaultParagraphFont"/>
    <w:uiPriority w:val="22"/>
    <w:qFormat/>
    <w:rsid w:val="00FC693F"/>
    <w:rPr>
      <w:rFonts w:eastAsia="Malgun Gothic"/>
      <w:b/>
      <w:bCs/>
      <w:lang w:eastAsia="ko-KR"/>
    </w:rPr>
  </w:style>
  <w:style w:type="character" w:styleId="Emphasis">
    <w:name w:val="Emphasis"/>
    <w:basedOn w:val="DefaultParagraphFont"/>
    <w:uiPriority w:val="20"/>
    <w:qFormat/>
    <w:rsid w:val="00FC693F"/>
    <w:rPr>
      <w:rFonts w:eastAsia="Malgun Gothic"/>
      <w:i/>
      <w:iCs/>
      <w:lang w:eastAsia="ko-KR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="Malgun Gothic"/>
      <w:b/>
      <w:bCs/>
      <w:i/>
      <w:iCs/>
      <w:color w:val="4F81BD" w:themeColor="accent1"/>
      <w:lang w:eastAsia="ko-K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eastAsia="Malgun Gothic"/>
      <w:b/>
      <w:bCs/>
      <w:i/>
      <w:iCs/>
      <w:color w:val="4F81BD" w:themeColor="accent1"/>
      <w:lang w:eastAsia="ko-KR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eastAsia="Malgun Gothic"/>
      <w:i/>
      <w:iCs/>
      <w:color w:val="808080" w:themeColor="text1" w:themeTint="7F"/>
      <w:lang w:eastAsia="ko-KR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eastAsia="Malgun Gothic"/>
      <w:b/>
      <w:bCs/>
      <w:i/>
      <w:iCs/>
      <w:color w:val="4F81BD" w:themeColor="accent1"/>
      <w:lang w:eastAsia="ko-KR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eastAsia="Malgun Gothic"/>
      <w:smallCaps/>
      <w:color w:val="C0504D" w:themeColor="accent2"/>
      <w:u w:val="single"/>
      <w:lang w:eastAsia="ko-KR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eastAsia="Malgun Gothic"/>
      <w:b/>
      <w:bCs/>
      <w:smallCaps/>
      <w:color w:val="C0504D" w:themeColor="accent2"/>
      <w:spacing w:val="5"/>
      <w:u w:val="single"/>
      <w:lang w:eastAsia="ko-KR"/>
    </w:rPr>
  </w:style>
  <w:style w:type="character" w:styleId="BookTitle">
    <w:name w:val="Book Title"/>
    <w:basedOn w:val="DefaultParagraphFont"/>
    <w:uiPriority w:val="33"/>
    <w:qFormat/>
    <w:rsid w:val="00FC693F"/>
    <w:rPr>
      <w:rFonts w:eastAsia="Malgun Gothic"/>
      <w:b/>
      <w:bCs/>
      <w:smallCaps/>
      <w:spacing w:val="5"/>
      <w:lang w:eastAsia="ko-K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eastAsia="Malgun Gothic"/>
      <w:color w:val="000000" w:themeColor="text1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eastAsia="Malgun Gothic"/>
      <w:color w:val="365F91" w:themeColor="accent1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eastAsia="Malgun Gothic"/>
      <w:color w:val="943634" w:themeColor="accent2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eastAsia="Malgun Gothic"/>
      <w:color w:val="76923C" w:themeColor="accent3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eastAsia="Malgun Gothic"/>
      <w:color w:val="5F497A" w:themeColor="accent4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eastAsia="Malgun Gothic"/>
      <w:color w:val="31849B" w:themeColor="accent5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eastAsia="Malgun Gothic"/>
      <w:color w:val="E36C0A" w:themeColor="accent6" w:themeShade="BF"/>
      <w:lang w:eastAsia="ko-KR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  <w:lang w:eastAsia="ko-KR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  <w:lang w:eastAsia="ko-KR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Malgun Gothic"/>
        <w:b/>
        <w:bCs/>
        <w:lang w:eastAsia="ko-KR"/>
      </w:rPr>
    </w:tblStylePr>
    <w:tblStylePr w:type="lastCol">
      <w:rPr>
        <w:rFonts w:asciiTheme="majorHAnsi" w:eastAsiaTheme="majorEastAsia" w:hAnsiTheme="majorHAnsi" w:cstheme="majorBidi" w:eastAsia="Malgun Gothic"/>
        <w:b/>
        <w:bCs/>
        <w:lang w:eastAsia="ko-KR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  <w:lang w:eastAsia="ko-KR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  <w:lang w:eastAsia="ko-KR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Malgun Gothic"/>
        <w:b/>
        <w:bCs/>
        <w:lang w:eastAsia="ko-KR"/>
      </w:rPr>
    </w:tblStylePr>
    <w:tblStylePr w:type="lastCol">
      <w:rPr>
        <w:rFonts w:asciiTheme="majorHAnsi" w:eastAsiaTheme="majorEastAsia" w:hAnsiTheme="majorHAnsi" w:cstheme="majorBidi" w:eastAsia="Malgun Gothic"/>
        <w:b/>
        <w:bCs/>
        <w:lang w:eastAsia="ko-KR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  <w:lang w:eastAsia="ko-KR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  <w:lang w:eastAsia="ko-KR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Malgun Gothic"/>
        <w:b/>
        <w:bCs/>
        <w:lang w:eastAsia="ko-KR"/>
      </w:rPr>
    </w:tblStylePr>
    <w:tblStylePr w:type="lastCol">
      <w:rPr>
        <w:rFonts w:asciiTheme="majorHAnsi" w:eastAsiaTheme="majorEastAsia" w:hAnsiTheme="majorHAnsi" w:cstheme="majorBidi" w:eastAsia="Malgun Gothic"/>
        <w:b/>
        <w:bCs/>
        <w:lang w:eastAsia="ko-KR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  <w:lang w:eastAsia="ko-KR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  <w:lang w:eastAsia="ko-KR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Malgun Gothic"/>
        <w:b/>
        <w:bCs/>
        <w:lang w:eastAsia="ko-KR"/>
      </w:rPr>
    </w:tblStylePr>
    <w:tblStylePr w:type="lastCol">
      <w:rPr>
        <w:rFonts w:asciiTheme="majorHAnsi" w:eastAsiaTheme="majorEastAsia" w:hAnsiTheme="majorHAnsi" w:cstheme="majorBidi" w:eastAsia="Malgun Gothic"/>
        <w:b/>
        <w:bCs/>
        <w:lang w:eastAsia="ko-KR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  <w:lang w:eastAsia="ko-KR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  <w:lang w:eastAsia="ko-KR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Malgun Gothic"/>
        <w:b/>
        <w:bCs/>
        <w:lang w:eastAsia="ko-KR"/>
      </w:rPr>
    </w:tblStylePr>
    <w:tblStylePr w:type="lastCol">
      <w:rPr>
        <w:rFonts w:asciiTheme="majorHAnsi" w:eastAsiaTheme="majorEastAsia" w:hAnsiTheme="majorHAnsi" w:cstheme="majorBidi" w:eastAsia="Malgun Gothic"/>
        <w:b/>
        <w:bCs/>
        <w:lang w:eastAsia="ko-KR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  <w:lang w:eastAsia="ko-KR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  <w:lang w:eastAsia="ko-KR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Malgun Gothic"/>
        <w:b/>
        <w:bCs/>
        <w:lang w:eastAsia="ko-KR"/>
      </w:rPr>
    </w:tblStylePr>
    <w:tblStylePr w:type="lastCol">
      <w:rPr>
        <w:rFonts w:asciiTheme="majorHAnsi" w:eastAsiaTheme="majorEastAsia" w:hAnsiTheme="majorHAnsi" w:cstheme="majorBidi" w:eastAsia="Malgun Gothic"/>
        <w:b/>
        <w:bCs/>
        <w:lang w:eastAsia="ko-KR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  <w:lang w:eastAsia="ko-KR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  <w:lang w:eastAsia="ko-KR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Malgun Gothic"/>
        <w:b/>
        <w:bCs/>
        <w:lang w:eastAsia="ko-KR"/>
      </w:rPr>
    </w:tblStylePr>
    <w:tblStylePr w:type="lastCol">
      <w:rPr>
        <w:rFonts w:asciiTheme="majorHAnsi" w:eastAsiaTheme="majorEastAsia" w:hAnsiTheme="majorHAnsi" w:cstheme="majorBidi" w:eastAsia="Malgun Gothic"/>
        <w:b/>
        <w:bCs/>
        <w:lang w:eastAsia="ko-KR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  <w:lang w:eastAsia="ko-KR"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  <w:lang w:eastAsia="ko-KR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  <w:lang w:eastAsia="ko-KR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  <w:lang w:eastAsia="ko-KR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  <w:lang w:eastAsia="ko-KR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  <w:lang w:eastAsia="ko-KR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  <w:lang w:eastAsia="ko-KR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  <w:lang w:eastAsia="ko-KR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eastAsia="Malgun Gothic"/>
        <w:b/>
        <w:bCs/>
        <w:color w:val="FFFFFF" w:themeColor="background1"/>
        <w:lang w:eastAsia="ko-KR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  <w:lang w:eastAsia="ko-KR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Malgun Gothic"/>
        <w:lang w:eastAsia="ko-KR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eastAsia="Malgun Gothic"/>
        <w:b/>
        <w:bCs/>
        <w:color w:val="1F497D" w:themeColor="text2"/>
        <w:lang w:eastAsia="ko-KR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Malgun Gothic"/>
        <w:lang w:eastAsia="ko-KR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eastAsia="Malgun Gothic"/>
        <w:b/>
        <w:bCs/>
        <w:color w:val="1F497D" w:themeColor="text2"/>
        <w:lang w:eastAsia="ko-KR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Malgun Gothic"/>
        <w:lang w:eastAsia="ko-KR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eastAsia="Malgun Gothic"/>
        <w:b/>
        <w:bCs/>
        <w:color w:val="1F497D" w:themeColor="text2"/>
        <w:lang w:eastAsia="ko-KR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Malgun Gothic"/>
        <w:lang w:eastAsia="ko-KR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eastAsia="Malgun Gothic"/>
        <w:b/>
        <w:bCs/>
        <w:color w:val="1F497D" w:themeColor="text2"/>
        <w:lang w:eastAsia="ko-KR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Malgun Gothic"/>
        <w:lang w:eastAsia="ko-KR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eastAsia="Malgun Gothic"/>
        <w:b/>
        <w:bCs/>
        <w:color w:val="1F497D" w:themeColor="text2"/>
        <w:lang w:eastAsia="ko-KR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Malgun Gothic"/>
        <w:lang w:eastAsia="ko-KR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eastAsia="Malgun Gothic"/>
        <w:b/>
        <w:bCs/>
        <w:color w:val="1F497D" w:themeColor="text2"/>
        <w:lang w:eastAsia="ko-KR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Malgun Gothic"/>
        <w:lang w:eastAsia="ko-KR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eastAsia="Malgun Gothic"/>
        <w:b/>
        <w:bCs/>
        <w:color w:val="1F497D" w:themeColor="text2"/>
        <w:lang w:eastAsia="ko-KR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  <w:lang w:eastAsia="ko-KR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  <w:lang w:eastAsia="ko-KR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  <w:lang w:eastAsia="ko-KR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  <w:lang w:eastAsia="ko-KR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  <w:lang w:eastAsia="ko-KR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  <w:lang w:eastAsia="ko-KR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  <w:lang w:eastAsia="ko-KR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rFonts w:eastAsia="Malgun Gothic"/>
        <w:b/>
        <w:bCs/>
        <w:lang w:eastAsia="ko-KR"/>
      </w:rPr>
    </w:tblStylePr>
    <w:tblStylePr w:type="lastRow">
      <w:rPr>
        <w:rFonts w:eastAsia="Malgun Gothic"/>
        <w:b/>
        <w:bCs/>
        <w:lang w:eastAsia="ko-KR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eastAsia="Malgun Gothic"/>
        <w:b/>
        <w:bCs/>
        <w:lang w:eastAsia="ko-KR"/>
      </w:rPr>
    </w:tblStylePr>
    <w:tblStylePr w:type="lastRow">
      <w:rPr>
        <w:rFonts w:eastAsia="Malgun Gothic"/>
        <w:b/>
        <w:bCs/>
        <w:lang w:eastAsia="ko-KR"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rFonts w:eastAsia="Malgun Gothic"/>
        <w:b/>
        <w:bCs/>
        <w:lang w:eastAsia="ko-KR"/>
      </w:rPr>
    </w:tblStylePr>
    <w:tblStylePr w:type="lastRow">
      <w:rPr>
        <w:rFonts w:eastAsia="Malgun Gothic"/>
        <w:b/>
        <w:bCs/>
        <w:lang w:eastAsia="ko-KR"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eastAsia="Malgun Gothic"/>
        <w:b/>
        <w:bCs/>
        <w:lang w:eastAsia="ko-KR"/>
      </w:rPr>
    </w:tblStylePr>
    <w:tblStylePr w:type="lastRow">
      <w:rPr>
        <w:rFonts w:eastAsia="Malgun Gothic"/>
        <w:b/>
        <w:bCs/>
        <w:lang w:eastAsia="ko-KR"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eastAsia="Malgun Gothic"/>
        <w:b/>
        <w:bCs/>
        <w:lang w:eastAsia="ko-KR"/>
      </w:rPr>
    </w:tblStylePr>
    <w:tblStylePr w:type="lastRow">
      <w:rPr>
        <w:rFonts w:eastAsia="Malgun Gothic"/>
        <w:b/>
        <w:bCs/>
        <w:lang w:eastAsia="ko-KR"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rFonts w:eastAsia="Malgun Gothic"/>
        <w:b/>
        <w:bCs/>
        <w:lang w:eastAsia="ko-KR"/>
      </w:rPr>
    </w:tblStylePr>
    <w:tblStylePr w:type="lastRow">
      <w:rPr>
        <w:rFonts w:eastAsia="Malgun Gothic"/>
        <w:b/>
        <w:bCs/>
        <w:lang w:eastAsia="ko-KR"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rFonts w:eastAsia="Malgun Gothic"/>
        <w:b/>
        <w:bCs/>
        <w:lang w:eastAsia="ko-KR"/>
      </w:rPr>
    </w:tblStylePr>
    <w:tblStylePr w:type="lastRow">
      <w:rPr>
        <w:rFonts w:eastAsia="Malgun Gothic"/>
        <w:b/>
        <w:bCs/>
        <w:lang w:eastAsia="ko-KR"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E6E6E6" w:themeFill="text1" w:themeFillTint="19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EDF2F8" w:themeFill="accent1" w:themeFillTint="19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F8EDED" w:themeFill="accent2" w:themeFillTint="19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F5F8EE" w:themeFill="accent3" w:themeFillTint="19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F2EFF6" w:themeFill="accent4" w:themeFillTint="19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EDF6F9" w:themeFill="accent5" w:themeFillTint="19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FEF4EC" w:themeFill="accent6" w:themeFillTint="19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  <w:lang w:eastAsia="ko-KR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eastAsia="Malgun Gothic"/>
        <w:color w:val="000000" w:themeColor="text1"/>
        <w:lang w:eastAsia="ko-KR"/>
      </w:rPr>
    </w:tblStylePr>
    <w:tblStylePr w:type="nwCell">
      <w:rPr>
        <w:rFonts w:eastAsia="Malgun Gothic"/>
        <w:color w:val="000000" w:themeColor="text1"/>
        <w:lang w:eastAsia="ko-KR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eastAsia="Malgun Gothic"/>
        <w:color w:val="000000" w:themeColor="text1"/>
        <w:lang w:eastAsia="ko-KR"/>
      </w:rPr>
    </w:tblStylePr>
    <w:tblStylePr w:type="nwCell">
      <w:rPr>
        <w:rFonts w:eastAsia="Malgun Gothic"/>
        <w:color w:val="000000" w:themeColor="text1"/>
        <w:lang w:eastAsia="ko-KR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eastAsia="Malgun Gothic"/>
        <w:color w:val="000000" w:themeColor="text1"/>
        <w:lang w:eastAsia="ko-KR"/>
      </w:rPr>
    </w:tblStylePr>
    <w:tblStylePr w:type="nwCell">
      <w:rPr>
        <w:rFonts w:eastAsia="Malgun Gothic"/>
        <w:color w:val="000000" w:themeColor="text1"/>
        <w:lang w:eastAsia="ko-KR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eastAsia="Malgun Gothic"/>
        <w:color w:val="000000" w:themeColor="text1"/>
        <w:lang w:eastAsia="ko-KR"/>
      </w:rPr>
    </w:tblStylePr>
    <w:tblStylePr w:type="nwCell">
      <w:rPr>
        <w:rFonts w:eastAsia="Malgun Gothic"/>
        <w:color w:val="000000" w:themeColor="text1"/>
        <w:lang w:eastAsia="ko-KR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eastAsia="Malgun Gothic"/>
        <w:color w:val="000000" w:themeColor="text1"/>
        <w:lang w:eastAsia="ko-KR"/>
      </w:rPr>
    </w:tblStylePr>
    <w:tblStylePr w:type="nwCell">
      <w:rPr>
        <w:rFonts w:eastAsia="Malgun Gothic"/>
        <w:color w:val="000000" w:themeColor="text1"/>
        <w:lang w:eastAsia="ko-KR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rFonts w:eastAsia="Malgun Gothic"/>
        <w:b/>
        <w:bCs/>
        <w:lang w:eastAsia="ko-KR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eastAsia="Malgun Gothic"/>
        <w:color w:val="000000" w:themeColor="text1"/>
        <w:lang w:eastAsia="ko-KR"/>
      </w:rPr>
    </w:tblStylePr>
    <w:tblStylePr w:type="nwCell">
      <w:rPr>
        <w:rFonts w:eastAsia="Malgun Gothic"/>
        <w:color w:val="000000" w:themeColor="text1"/>
        <w:lang w:eastAsia="ko-KR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eastAsia="Malgun Gothic"/>
        <w:b/>
        <w:bCs/>
        <w:color w:val="9E3A38" w:themeColor="accent2" w:themeShade="CC"/>
        <w:lang w:eastAsia="ko-KR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eastAsia="Malgun Gothic"/>
        <w:b/>
        <w:bCs/>
        <w:color w:val="9E3A38" w:themeColor="accent2" w:themeShade="CC"/>
        <w:lang w:eastAsia="ko-KR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eastAsia="Malgun Gothic"/>
        <w:b/>
        <w:bCs/>
        <w:color w:val="9E3A38" w:themeColor="accent2" w:themeShade="CC"/>
        <w:lang w:eastAsia="ko-KR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eastAsia="Malgun Gothic"/>
        <w:b/>
        <w:bCs/>
        <w:color w:val="664E82" w:themeColor="accent4" w:themeShade="CC"/>
        <w:lang w:eastAsia="ko-KR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eastAsia="Malgun Gothic"/>
        <w:b/>
        <w:bCs/>
        <w:color w:val="7E9C40" w:themeColor="accent3" w:themeShade="CC"/>
        <w:lang w:eastAsia="ko-KR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eastAsia="Malgun Gothic"/>
        <w:b/>
        <w:bCs/>
        <w:color w:val="F2730A" w:themeColor="accent6" w:themeShade="CC"/>
        <w:lang w:eastAsia="ko-KR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rFonts w:eastAsia="Malgun Gothic"/>
        <w:b/>
        <w:bCs/>
        <w:color w:val="FFFFFF" w:themeColor="background1"/>
        <w:lang w:eastAsia="ko-KR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eastAsia="Malgun Gothic"/>
        <w:b/>
        <w:bCs/>
        <w:color w:val="348DA5" w:themeColor="accent5" w:themeShade="CC"/>
        <w:lang w:eastAsia="ko-KR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lang w:eastAsia="ko-KR"/>
      </w:rPr>
    </w:tblStylePr>
    <w:tblStylePr w:type="lastCol">
      <w:rPr>
        <w:rFonts w:eastAsia="Malgun Gothic"/>
        <w:b/>
        <w:bCs/>
        <w:lang w:eastAsia="ko-KR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rFonts w:eastAsia="Malgun Gothic"/>
        <w:b/>
        <w:bCs/>
        <w:lang w:eastAsia="ko-KR"/>
      </w:rPr>
      <w:tblPr/>
      <w:tcPr>
        <w:shd w:val="clear" w:color="auto" w:fill="999999" w:themeFill="text1" w:themeFillTint="66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999999" w:themeFill="text1" w:themeFillTint="66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shd w:val="clear" w:color="auto" w:fill="000000" w:themeFill="text1" w:themeFillShade="BF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rFonts w:eastAsia="Malgun Gothic"/>
        <w:b/>
        <w:bCs/>
        <w:lang w:eastAsia="ko-KR"/>
      </w:rPr>
      <w:tblPr/>
      <w:tcPr>
        <w:shd w:val="clear" w:color="auto" w:fill="B8CCE4" w:themeFill="accent1" w:themeFillTint="66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B8CCE4" w:themeFill="accent1" w:themeFillTint="66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shd w:val="clear" w:color="auto" w:fill="365F91" w:themeFill="accent1" w:themeFillShade="BF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rFonts w:eastAsia="Malgun Gothic"/>
        <w:b/>
        <w:bCs/>
        <w:lang w:eastAsia="ko-KR"/>
      </w:rPr>
      <w:tblPr/>
      <w:tcPr>
        <w:shd w:val="clear" w:color="auto" w:fill="E5B8B7" w:themeFill="accent2" w:themeFillTint="66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E5B8B7" w:themeFill="accent2" w:themeFillTint="66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shd w:val="clear" w:color="auto" w:fill="943634" w:themeFill="accent2" w:themeFillShade="BF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rFonts w:eastAsia="Malgun Gothic"/>
        <w:b/>
        <w:bCs/>
        <w:lang w:eastAsia="ko-KR"/>
      </w:rPr>
      <w:tblPr/>
      <w:tcPr>
        <w:shd w:val="clear" w:color="auto" w:fill="D6E3BC" w:themeFill="accent3" w:themeFillTint="66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D6E3BC" w:themeFill="accent3" w:themeFillTint="66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shd w:val="clear" w:color="auto" w:fill="76923C" w:themeFill="accent3" w:themeFillShade="BF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rFonts w:eastAsia="Malgun Gothic"/>
        <w:b/>
        <w:bCs/>
        <w:lang w:eastAsia="ko-KR"/>
      </w:rPr>
      <w:tblPr/>
      <w:tcPr>
        <w:shd w:val="clear" w:color="auto" w:fill="CCC0D9" w:themeFill="accent4" w:themeFillTint="66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CCC0D9" w:themeFill="accent4" w:themeFillTint="66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shd w:val="clear" w:color="auto" w:fill="5F497A" w:themeFill="accent4" w:themeFillShade="BF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rFonts w:eastAsia="Malgun Gothic"/>
        <w:b/>
        <w:bCs/>
        <w:lang w:eastAsia="ko-KR"/>
      </w:rPr>
      <w:tblPr/>
      <w:tcPr>
        <w:shd w:val="clear" w:color="auto" w:fill="B6DDE8" w:themeFill="accent5" w:themeFillTint="66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B6DDE8" w:themeFill="accent5" w:themeFillTint="66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shd w:val="clear" w:color="auto" w:fill="31849B" w:themeFill="accent5" w:themeFillShade="BF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  <w:lang w:eastAsia="ko-KR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rFonts w:eastAsia="Malgun Gothic"/>
        <w:b/>
        <w:bCs/>
        <w:lang w:eastAsia="ko-KR"/>
      </w:rPr>
      <w:tblPr/>
      <w:tcPr>
        <w:shd w:val="clear" w:color="auto" w:fill="FBD4B4" w:themeFill="accent6" w:themeFillTint="66"/>
      </w:tcPr>
    </w:tblStylePr>
    <w:tblStylePr w:type="lastRow">
      <w:rPr>
        <w:rFonts w:eastAsia="Malgun Gothic"/>
        <w:b/>
        <w:bCs/>
        <w:color w:val="000000" w:themeColor="text1"/>
        <w:lang w:eastAsia="ko-KR"/>
      </w:rPr>
      <w:tblPr/>
      <w:tcPr>
        <w:shd w:val="clear" w:color="auto" w:fill="FBD4B4" w:themeFill="accent6" w:themeFillTint="66"/>
      </w:tcPr>
    </w:tblStylePr>
    <w:tblStylePr w:type="firstCol">
      <w:rPr>
        <w:rFonts w:eastAsia="Malgun Gothic"/>
        <w:color w:val="FFFFFF" w:themeColor="background1"/>
        <w:lang w:eastAsia="ko-KR"/>
      </w:rPr>
      <w:tblPr/>
      <w:tcPr>
        <w:shd w:val="clear" w:color="auto" w:fill="E36C0A" w:themeFill="accent6" w:themeFillShade="BF"/>
      </w:tcPr>
    </w:tblStylePr>
    <w:tblStylePr w:type="lastCol">
      <w:rPr>
        <w:rFonts w:eastAsia="Malgun Gothic"/>
        <w:color w:val="FFFFFF" w:themeColor="background1"/>
        <w:lang w:eastAsia="ko-KR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화학제품 데이터에 관한 AI 답변 검증 점검표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